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hint="eastAsia" w:ascii="仿宋" w:hAnsi="仿宋" w:eastAsia="仿宋" w:cs="仿宋"/>
          <w:color w:val="000000"/>
          <w:sz w:val="32"/>
        </w:rPr>
      </w:pPr>
      <w:bookmarkStart w:id="0" w:name="_Toc10410"/>
      <w:r>
        <w:rPr>
          <w:rFonts w:hint="eastAsia" w:ascii="仿宋" w:hAnsi="仿宋" w:eastAsia="仿宋" w:cs="仿宋"/>
          <w:color w:val="000000"/>
          <w:sz w:val="32"/>
        </w:rPr>
        <w:t>附件2.赛项说明及规则</w:t>
      </w:r>
      <w:bookmarkEnd w:id="0"/>
    </w:p>
    <w:p>
      <w:pPr>
        <w:pStyle w:val="6"/>
        <w:spacing w:before="8"/>
        <w:ind w:left="0"/>
        <w:rPr>
          <w:rFonts w:ascii="Times New Roman"/>
          <w:b/>
          <w:sz w:val="22"/>
        </w:rPr>
      </w:pPr>
    </w:p>
    <w:p>
      <w:pPr>
        <w:pStyle w:val="5"/>
        <w:bidi w:val="0"/>
        <w:jc w:val="center"/>
        <w:rPr>
          <w:rFonts w:hint="eastAsia"/>
          <w:lang w:val="en-US" w:eastAsia="zh-CN"/>
        </w:rPr>
      </w:pPr>
      <w:r>
        <w:rPr>
          <w:rFonts w:hint="eastAsia"/>
          <w:lang w:val="en-US" w:eastAsia="zh-CN"/>
        </w:rPr>
        <w:t>一、</w:t>
      </w:r>
      <w:r>
        <w:t>火星家园创意比赛规则</w:t>
      </w:r>
    </w:p>
    <w:p>
      <w:pPr>
        <w:pStyle w:val="6"/>
        <w:spacing w:before="1"/>
        <w:ind w:left="0"/>
        <w:rPr>
          <w:b/>
          <w:sz w:val="28"/>
        </w:rPr>
      </w:pPr>
    </w:p>
    <w:p>
      <w:pPr>
        <w:pStyle w:val="3"/>
        <w:numPr>
          <w:ilvl w:val="0"/>
          <w:numId w:val="1"/>
        </w:numPr>
        <w:tabs>
          <w:tab w:val="left" w:pos="464"/>
        </w:tabs>
        <w:spacing w:before="0" w:after="0" w:line="240" w:lineRule="auto"/>
        <w:ind w:left="463" w:right="0" w:hanging="243"/>
        <w:jc w:val="both"/>
      </w:pPr>
      <w:r>
        <w:t>背景</w:t>
      </w:r>
    </w:p>
    <w:p>
      <w:pPr>
        <w:pStyle w:val="6"/>
        <w:spacing w:before="121" w:line="357" w:lineRule="auto"/>
        <w:ind w:right="214" w:firstLine="616"/>
        <w:jc w:val="both"/>
      </w:pPr>
      <w:r>
        <w:rPr>
          <w:spacing w:val="-9"/>
        </w:rPr>
        <w:t xml:space="preserve">从上个世纪 </w:t>
      </w:r>
      <w:r>
        <w:rPr>
          <w:rFonts w:ascii="Times New Roman" w:eastAsia="Times New Roman"/>
        </w:rPr>
        <w:t xml:space="preserve">60 </w:t>
      </w:r>
      <w:r>
        <w:rPr>
          <w:spacing w:val="-8"/>
        </w:rPr>
        <w:t xml:space="preserve">年代开始到现在，人类已经向火星发射了 </w:t>
      </w:r>
      <w:r>
        <w:rPr>
          <w:rFonts w:ascii="Times New Roman" w:eastAsia="Times New Roman"/>
        </w:rPr>
        <w:t xml:space="preserve">40 </w:t>
      </w:r>
      <w:r>
        <w:rPr>
          <w:spacing w:val="-7"/>
        </w:rPr>
        <w:t>多次探测器。火星是人类探索最为</w:t>
      </w:r>
      <w:r>
        <w:rPr>
          <w:spacing w:val="-5"/>
        </w:rPr>
        <w:t>频繁的星球。</w:t>
      </w:r>
    </w:p>
    <w:p>
      <w:pPr>
        <w:pStyle w:val="6"/>
        <w:spacing w:line="357" w:lineRule="auto"/>
        <w:ind w:right="211" w:firstLine="616"/>
        <w:jc w:val="both"/>
      </w:pPr>
      <w:r>
        <w:rPr>
          <w:spacing w:val="-6"/>
        </w:rPr>
        <w:t>人类如此频繁的探索火星，火星适合人类居住吗？从目前掌握的情况来看，火星是不适合人类</w:t>
      </w:r>
      <w:r>
        <w:rPr>
          <w:spacing w:val="-10"/>
        </w:rPr>
        <w:t>居住的。其一，火星表面非常干燥，没有流淌的液态水。火星表面就像是地球上的戈壁沙漠，一片荒</w:t>
      </w:r>
      <w:r>
        <w:rPr>
          <w:spacing w:val="-9"/>
        </w:rPr>
        <w:t>凉。虽然科学家从火星照片上发现了大量流水侵蚀的痕迹，推断火星上曾经存在过浩瀚的海洋，但那</w:t>
      </w:r>
      <w:r>
        <w:rPr>
          <w:spacing w:val="-13"/>
        </w:rPr>
        <w:t>都是几十亿年前的事情了。其二，火星与太阳的距离要比地球远很多，因而火星的年平均气温</w:t>
      </w:r>
      <w:r>
        <w:rPr>
          <w:rFonts w:ascii="Times New Roman" w:hAnsi="Times New Roman" w:eastAsia="Times New Roman"/>
        </w:rPr>
        <w:t>-55</w:t>
      </w:r>
      <w:r>
        <w:t xml:space="preserve">℃， </w:t>
      </w:r>
      <w:r>
        <w:rPr>
          <w:spacing w:val="4"/>
        </w:rPr>
        <w:t xml:space="preserve">与地球的年平均气温 </w:t>
      </w:r>
      <w:r>
        <w:rPr>
          <w:rFonts w:ascii="Times New Roman" w:hAnsi="Times New Roman" w:eastAsia="Times New Roman"/>
        </w:rPr>
        <w:t>15</w:t>
      </w:r>
      <w:r>
        <w:rPr>
          <w:spacing w:val="-1"/>
        </w:rPr>
        <w:t>℃相比，火星是不适合人类生存的极为寒冷的地方。其三，火星的大气密度</w:t>
      </w:r>
      <w:r>
        <w:rPr>
          <w:spacing w:val="-3"/>
        </w:rPr>
        <w:t xml:space="preserve">还不到地球大气层的 </w:t>
      </w:r>
      <w:r>
        <w:rPr>
          <w:rFonts w:ascii="Times New Roman" w:hAnsi="Times New Roman" w:eastAsia="Times New Roman"/>
        </w:rPr>
        <w:t>1%</w:t>
      </w:r>
      <w:r>
        <w:rPr>
          <w:spacing w:val="-3"/>
        </w:rPr>
        <w:t xml:space="preserve">，而且大气的主要成分是二氧化碳，氧气含量极低，只有 </w:t>
      </w:r>
      <w:r>
        <w:rPr>
          <w:rFonts w:ascii="Times New Roman" w:hAnsi="Times New Roman" w:eastAsia="Times New Roman"/>
        </w:rPr>
        <w:t>0.15%</w:t>
      </w:r>
      <w:r>
        <w:rPr>
          <w:spacing w:val="-3"/>
        </w:rPr>
        <w:t>。想一想， 地球上大气的氧含量是多少？</w:t>
      </w:r>
    </w:p>
    <w:p>
      <w:pPr>
        <w:pStyle w:val="6"/>
        <w:spacing w:line="357" w:lineRule="auto"/>
        <w:ind w:right="211" w:firstLine="616"/>
        <w:jc w:val="both"/>
      </w:pPr>
      <w:r>
        <w:rPr>
          <w:spacing w:val="-4"/>
        </w:rPr>
        <w:t xml:space="preserve">火星是与地球距离是比较近的行星，算是地球的近邻。一般来说，从地球发射的航天器经过 </w:t>
      </w:r>
      <w:r>
        <w:t xml:space="preserve">6 </w:t>
      </w:r>
      <w:r>
        <w:rPr>
          <w:spacing w:val="-3"/>
        </w:rPr>
        <w:t>个多月就可以抵达火星。这是人类不断地去探索火星的最大吸引力。</w:t>
      </w:r>
    </w:p>
    <w:p>
      <w:pPr>
        <w:pStyle w:val="6"/>
        <w:spacing w:line="357" w:lineRule="auto"/>
        <w:ind w:right="110" w:firstLine="616"/>
      </w:pPr>
      <w:r>
        <w:rPr>
          <w:spacing w:val="-5"/>
        </w:rPr>
        <w:t>有没有办法让人类在并不适合人类居住火星上定居呢？有，那就是改造它，让它成为人类的第</w:t>
      </w:r>
      <w:r>
        <w:rPr>
          <w:spacing w:val="-10"/>
        </w:rPr>
        <w:t>二个家园！首先，虽然火星表面没有稳定的液态水，但是火星两极的冰冠和地下蕴藏了大量的水。这</w:t>
      </w:r>
      <w:r>
        <w:rPr>
          <w:spacing w:val="-11"/>
        </w:rPr>
        <w:t>些水可以供人类移居火星使用。植物也可以在火星上生长。有了植物，人类所需要的氧气也就有了。</w:t>
      </w:r>
      <w:r>
        <w:rPr>
          <w:spacing w:val="-17"/>
        </w:rPr>
        <w:t>其次，未来人类可以通过一系列的办法让火星升温，让大气层变厚。这样，火星表面的环境大大改善。</w:t>
      </w:r>
      <w:r>
        <w:rPr>
          <w:spacing w:val="-11"/>
        </w:rPr>
        <w:t>人类就可以在火星上建立基地，长期居住了。当然，这样的改造并非易事。如此重任会落在青少年朋</w:t>
      </w:r>
      <w:r>
        <w:rPr>
          <w:spacing w:val="-6"/>
        </w:rPr>
        <w:t>友身上。让我们一起梦想未来人类的火星家园吧！</w:t>
      </w:r>
    </w:p>
    <w:p>
      <w:pPr>
        <w:pStyle w:val="6"/>
        <w:spacing w:before="8"/>
        <w:ind w:left="0"/>
        <w:rPr>
          <w:sz w:val="18"/>
        </w:rPr>
      </w:pPr>
    </w:p>
    <w:p>
      <w:pPr>
        <w:pStyle w:val="3"/>
        <w:numPr>
          <w:ilvl w:val="0"/>
          <w:numId w:val="1"/>
        </w:numPr>
        <w:tabs>
          <w:tab w:val="left" w:pos="462"/>
        </w:tabs>
        <w:spacing w:before="0" w:after="0" w:line="240" w:lineRule="auto"/>
        <w:ind w:left="461" w:right="0" w:hanging="241"/>
        <w:jc w:val="both"/>
        <w:rPr>
          <w:rFonts w:ascii="Times New Roman" w:eastAsia="Times New Roman"/>
        </w:rPr>
      </w:pPr>
      <w:r>
        <w:t>比赛概要</w:t>
      </w:r>
    </w:p>
    <w:p>
      <w:pPr>
        <w:pStyle w:val="11"/>
        <w:numPr>
          <w:ilvl w:val="1"/>
          <w:numId w:val="1"/>
        </w:numPr>
        <w:tabs>
          <w:tab w:val="left" w:pos="539"/>
        </w:tabs>
        <w:spacing w:before="121" w:after="0" w:line="240" w:lineRule="auto"/>
        <w:ind w:left="538" w:right="0" w:hanging="318"/>
        <w:jc w:val="both"/>
        <w:rPr>
          <w:sz w:val="21"/>
        </w:rPr>
      </w:pPr>
      <w:r>
        <w:rPr>
          <w:spacing w:val="-3"/>
          <w:sz w:val="21"/>
        </w:rPr>
        <w:t>比赛组别</w:t>
      </w:r>
    </w:p>
    <w:p>
      <w:pPr>
        <w:pStyle w:val="6"/>
        <w:spacing w:before="131" w:line="357" w:lineRule="auto"/>
        <w:ind w:right="211" w:firstLine="566"/>
        <w:jc w:val="both"/>
      </w:pPr>
      <w:r>
        <w:rPr>
          <w:spacing w:val="-2"/>
        </w:rPr>
        <w:t>比赛按小学低年级组</w:t>
      </w:r>
      <w:r>
        <w:rPr>
          <w:spacing w:val="-3"/>
        </w:rPr>
        <w:t>（一至三年级</w:t>
      </w:r>
      <w:r>
        <w:rPr>
          <w:spacing w:val="-106"/>
        </w:rPr>
        <w:t>）</w:t>
      </w:r>
      <w:r>
        <w:rPr>
          <w:spacing w:val="-3"/>
        </w:rPr>
        <w:t>、小学高年级组</w:t>
      </w:r>
      <w:r>
        <w:t>（</w:t>
      </w:r>
      <w:r>
        <w:rPr>
          <w:spacing w:val="-3"/>
        </w:rPr>
        <w:t>四至六年级</w:t>
      </w:r>
      <w:r>
        <w:rPr>
          <w:spacing w:val="-106"/>
        </w:rPr>
        <w:t>）</w:t>
      </w:r>
      <w:r>
        <w:rPr>
          <w:spacing w:val="-3"/>
        </w:rPr>
        <w:t>、初中组、高中组四个组别</w:t>
      </w:r>
      <w:r>
        <w:rPr>
          <w:spacing w:val="-8"/>
        </w:rPr>
        <w:t>进行。每个组别均进行地区选拔赛和全国比赛。组委会向省级赛分配晋级全国赛的名额。每支参赛队</w:t>
      </w:r>
      <w:r>
        <w:rPr>
          <w:spacing w:val="-5"/>
        </w:rPr>
        <w:t>只能参加一个组别的比赛，不得跨组别多次参赛。</w:t>
      </w:r>
    </w:p>
    <w:p>
      <w:pPr>
        <w:pStyle w:val="11"/>
        <w:numPr>
          <w:ilvl w:val="1"/>
          <w:numId w:val="1"/>
        </w:numPr>
        <w:tabs>
          <w:tab w:val="left" w:pos="591"/>
        </w:tabs>
        <w:spacing w:before="0" w:after="0" w:line="267" w:lineRule="exact"/>
        <w:ind w:left="590" w:right="0" w:hanging="370"/>
        <w:jc w:val="left"/>
        <w:rPr>
          <w:sz w:val="21"/>
        </w:rPr>
      </w:pPr>
      <w:r>
        <w:rPr>
          <w:spacing w:val="-3"/>
          <w:sz w:val="21"/>
        </w:rPr>
        <w:t>比赛主题</w:t>
      </w:r>
    </w:p>
    <w:p>
      <w:pPr>
        <w:pStyle w:val="11"/>
        <w:numPr>
          <w:ilvl w:val="2"/>
          <w:numId w:val="1"/>
        </w:numPr>
        <w:tabs>
          <w:tab w:val="left" w:pos="747"/>
        </w:tabs>
        <w:spacing w:before="130" w:after="0" w:line="240" w:lineRule="auto"/>
        <w:ind w:left="746" w:right="0" w:hanging="526"/>
        <w:jc w:val="left"/>
        <w:rPr>
          <w:sz w:val="21"/>
        </w:rPr>
      </w:pPr>
      <w:r>
        <w:rPr>
          <w:spacing w:val="-3"/>
          <w:sz w:val="21"/>
        </w:rPr>
        <w:t>小学低年级组、小学高年级组</w:t>
      </w:r>
      <w:r>
        <w:rPr>
          <w:rFonts w:ascii="Times New Roman" w:hAnsi="Times New Roman" w:eastAsia="Times New Roman"/>
          <w:spacing w:val="-3"/>
          <w:sz w:val="21"/>
        </w:rPr>
        <w:t>—</w:t>
      </w:r>
      <w:r>
        <w:rPr>
          <w:spacing w:val="-2"/>
          <w:sz w:val="21"/>
        </w:rPr>
        <w:t>火星家园</w:t>
      </w:r>
    </w:p>
    <w:p>
      <w:pPr>
        <w:pStyle w:val="11"/>
        <w:numPr>
          <w:ilvl w:val="2"/>
          <w:numId w:val="1"/>
        </w:numPr>
        <w:tabs>
          <w:tab w:val="left" w:pos="747"/>
        </w:tabs>
        <w:spacing w:before="132" w:after="0" w:line="240" w:lineRule="auto"/>
        <w:ind w:left="746" w:right="0" w:hanging="526"/>
        <w:jc w:val="left"/>
        <w:rPr>
          <w:sz w:val="21"/>
        </w:rPr>
      </w:pPr>
      <w:r>
        <w:rPr>
          <w:spacing w:val="-3"/>
          <w:sz w:val="21"/>
        </w:rPr>
        <w:t>初中组、高中组</w:t>
      </w:r>
      <w:r>
        <w:rPr>
          <w:rFonts w:ascii="Times New Roman" w:hAnsi="Times New Roman" w:eastAsia="Times New Roman"/>
          <w:spacing w:val="-3"/>
          <w:sz w:val="21"/>
        </w:rPr>
        <w:t>—</w:t>
      </w:r>
      <w:r>
        <w:rPr>
          <w:spacing w:val="-3"/>
          <w:sz w:val="21"/>
        </w:rPr>
        <w:t>火星人造卫星</w:t>
      </w:r>
    </w:p>
    <w:p>
      <w:pPr>
        <w:pStyle w:val="6"/>
        <w:spacing w:before="10"/>
        <w:ind w:left="0"/>
        <w:rPr>
          <w:sz w:val="29"/>
        </w:rPr>
      </w:pPr>
    </w:p>
    <w:p>
      <w:pPr>
        <w:pStyle w:val="3"/>
        <w:numPr>
          <w:ilvl w:val="0"/>
          <w:numId w:val="1"/>
        </w:numPr>
        <w:tabs>
          <w:tab w:val="left" w:pos="462"/>
        </w:tabs>
        <w:spacing w:before="0" w:after="0" w:line="240" w:lineRule="auto"/>
        <w:ind w:left="461" w:right="0" w:hanging="241"/>
        <w:jc w:val="left"/>
        <w:rPr>
          <w:rFonts w:ascii="Times New Roman" w:eastAsia="Times New Roman"/>
        </w:rPr>
      </w:pPr>
      <w:r>
        <w:t>模型制作要求</w:t>
      </w:r>
    </w:p>
    <w:p>
      <w:pPr>
        <w:pStyle w:val="11"/>
        <w:numPr>
          <w:ilvl w:val="1"/>
          <w:numId w:val="1"/>
        </w:numPr>
        <w:tabs>
          <w:tab w:val="left" w:pos="591"/>
        </w:tabs>
        <w:spacing w:before="121" w:after="0" w:line="357" w:lineRule="auto"/>
        <w:ind w:left="221" w:right="211" w:firstLine="0"/>
        <w:jc w:val="left"/>
        <w:rPr>
          <w:sz w:val="21"/>
        </w:rPr>
      </w:pPr>
      <w:r>
        <w:rPr>
          <w:spacing w:val="-4"/>
          <w:sz w:val="21"/>
        </w:rPr>
        <w:t xml:space="preserve">小学低年级组、小学高年级组的每支参赛队应设计、制作一个能容纳 </w:t>
      </w:r>
      <w:r>
        <w:rPr>
          <w:rFonts w:ascii="Times New Roman" w:eastAsia="Times New Roman"/>
          <w:sz w:val="21"/>
        </w:rPr>
        <w:t>3~5</w:t>
      </w:r>
      <w:r>
        <w:rPr>
          <w:rFonts w:ascii="Times New Roman" w:eastAsia="Times New Roman"/>
          <w:spacing w:val="34"/>
          <w:sz w:val="21"/>
        </w:rPr>
        <w:t xml:space="preserve"> </w:t>
      </w:r>
      <w:r>
        <w:rPr>
          <w:spacing w:val="-6"/>
          <w:sz w:val="21"/>
        </w:rPr>
        <w:t xml:space="preserve">人生活和工作 </w:t>
      </w:r>
      <w:r>
        <w:rPr>
          <w:rFonts w:ascii="Times New Roman" w:eastAsia="Times New Roman"/>
          <w:sz w:val="21"/>
        </w:rPr>
        <w:t>12</w:t>
      </w:r>
      <w:r>
        <w:rPr>
          <w:rFonts w:ascii="Times New Roman" w:eastAsia="Times New Roman"/>
          <w:spacing w:val="32"/>
          <w:sz w:val="21"/>
        </w:rPr>
        <w:t xml:space="preserve"> </w:t>
      </w:r>
      <w:r>
        <w:rPr>
          <w:sz w:val="21"/>
        </w:rPr>
        <w:t>个月</w:t>
      </w:r>
      <w:r>
        <w:rPr>
          <w:spacing w:val="-3"/>
          <w:sz w:val="21"/>
        </w:rPr>
        <w:t>的火星家园模型。</w:t>
      </w:r>
    </w:p>
    <w:p>
      <w:pPr>
        <w:pStyle w:val="11"/>
        <w:numPr>
          <w:ilvl w:val="2"/>
          <w:numId w:val="1"/>
        </w:numPr>
        <w:tabs>
          <w:tab w:val="left" w:pos="747"/>
        </w:tabs>
        <w:spacing w:before="0" w:after="0" w:line="266" w:lineRule="exact"/>
        <w:ind w:left="746" w:right="0" w:hanging="526"/>
        <w:jc w:val="left"/>
        <w:rPr>
          <w:sz w:val="21"/>
        </w:rPr>
      </w:pPr>
      <w:r>
        <w:rPr>
          <w:spacing w:val="-7"/>
          <w:sz w:val="21"/>
        </w:rPr>
        <w:t xml:space="preserve">火星家园模型必须包含以下 </w:t>
      </w:r>
      <w:r>
        <w:rPr>
          <w:rFonts w:ascii="Times New Roman" w:eastAsia="Times New Roman"/>
          <w:sz w:val="21"/>
        </w:rPr>
        <w:t xml:space="preserve">5 </w:t>
      </w:r>
      <w:r>
        <w:rPr>
          <w:spacing w:val="-3"/>
          <w:sz w:val="21"/>
        </w:rPr>
        <w:t>个部分：</w:t>
      </w:r>
    </w:p>
    <w:p>
      <w:pPr>
        <w:pStyle w:val="11"/>
        <w:numPr>
          <w:ilvl w:val="3"/>
          <w:numId w:val="1"/>
        </w:numPr>
        <w:tabs>
          <w:tab w:val="left" w:pos="1057"/>
        </w:tabs>
        <w:spacing w:before="51" w:after="0" w:line="240" w:lineRule="auto"/>
        <w:ind w:left="1056" w:right="0" w:hanging="270"/>
        <w:jc w:val="left"/>
        <w:rPr>
          <w:sz w:val="21"/>
        </w:rPr>
      </w:pPr>
      <w:r>
        <w:rPr>
          <w:spacing w:val="-3"/>
          <w:sz w:val="21"/>
        </w:rPr>
        <w:t>人员休息空间；</w:t>
      </w:r>
    </w:p>
    <w:p>
      <w:pPr>
        <w:pStyle w:val="11"/>
        <w:numPr>
          <w:ilvl w:val="3"/>
          <w:numId w:val="1"/>
        </w:numPr>
        <w:tabs>
          <w:tab w:val="left" w:pos="1069"/>
        </w:tabs>
        <w:spacing w:before="132" w:after="0" w:line="240" w:lineRule="auto"/>
        <w:ind w:left="1068" w:right="0" w:hanging="282"/>
        <w:jc w:val="left"/>
        <w:rPr>
          <w:sz w:val="21"/>
        </w:rPr>
      </w:pPr>
      <w:r>
        <w:rPr>
          <w:spacing w:val="-3"/>
          <w:sz w:val="21"/>
        </w:rPr>
        <w:t>人员工作空间；</w:t>
      </w:r>
    </w:p>
    <w:p>
      <w:pPr>
        <w:pStyle w:val="6"/>
        <w:spacing w:before="129"/>
        <w:ind w:left="787"/>
      </w:pPr>
      <w:r>
        <w:rPr>
          <w:rFonts w:ascii="Times New Roman" w:eastAsia="Times New Roman"/>
        </w:rPr>
        <w:t>c</w:t>
      </w:r>
      <w:r>
        <w:t>）食物供给与储存空间；</w:t>
      </w:r>
    </w:p>
    <w:p>
      <w:pPr>
        <w:pStyle w:val="11"/>
        <w:numPr>
          <w:ilvl w:val="0"/>
          <w:numId w:val="2"/>
        </w:numPr>
        <w:tabs>
          <w:tab w:val="left" w:pos="1069"/>
        </w:tabs>
        <w:spacing w:before="132" w:after="0" w:line="240" w:lineRule="auto"/>
        <w:ind w:left="1068" w:right="0" w:hanging="282"/>
        <w:jc w:val="left"/>
        <w:rPr>
          <w:sz w:val="21"/>
        </w:rPr>
      </w:pPr>
      <w:r>
        <w:rPr>
          <w:spacing w:val="-3"/>
          <w:sz w:val="21"/>
        </w:rPr>
        <w:t>与地球通信的功能模块；</w:t>
      </w:r>
    </w:p>
    <w:p>
      <w:pPr>
        <w:pStyle w:val="11"/>
        <w:numPr>
          <w:ilvl w:val="0"/>
          <w:numId w:val="2"/>
        </w:numPr>
        <w:tabs>
          <w:tab w:val="left" w:pos="1057"/>
        </w:tabs>
        <w:spacing w:before="131" w:after="0" w:line="240" w:lineRule="auto"/>
        <w:ind w:left="1056" w:right="0" w:hanging="270"/>
        <w:jc w:val="left"/>
        <w:rPr>
          <w:sz w:val="21"/>
        </w:rPr>
      </w:pPr>
      <w:r>
        <w:rPr>
          <w:spacing w:val="-3"/>
          <w:sz w:val="21"/>
        </w:rPr>
        <w:t>参赛队自选功能模块。</w:t>
      </w:r>
    </w:p>
    <w:p>
      <w:pPr>
        <w:pStyle w:val="11"/>
        <w:numPr>
          <w:ilvl w:val="2"/>
          <w:numId w:val="1"/>
        </w:numPr>
        <w:tabs>
          <w:tab w:val="left" w:pos="747"/>
        </w:tabs>
        <w:spacing w:before="130" w:after="0" w:line="357" w:lineRule="auto"/>
        <w:ind w:left="221" w:right="212" w:firstLine="0"/>
        <w:jc w:val="both"/>
        <w:rPr>
          <w:sz w:val="21"/>
        </w:rPr>
      </w:pPr>
      <w:r>
        <w:rPr>
          <w:spacing w:val="-4"/>
          <w:sz w:val="21"/>
        </w:rPr>
        <w:t xml:space="preserve">在前 </w:t>
      </w:r>
      <w:r>
        <w:rPr>
          <w:rFonts w:ascii="Times New Roman" w:eastAsia="Times New Roman"/>
          <w:sz w:val="21"/>
        </w:rPr>
        <w:t>4</w:t>
      </w:r>
      <w:r>
        <w:rPr>
          <w:rFonts w:ascii="Times New Roman" w:eastAsia="Times New Roman"/>
          <w:spacing w:val="41"/>
          <w:sz w:val="21"/>
        </w:rPr>
        <w:t xml:space="preserve"> </w:t>
      </w:r>
      <w:r>
        <w:rPr>
          <w:spacing w:val="-3"/>
          <w:sz w:val="21"/>
        </w:rPr>
        <w:t>个功能模块中至少有一个功能模块需要经过科学调研、数学计算，按比例制作。调研的科学性，真实性，制作的比例计算与合理性是评分项目。</w:t>
      </w:r>
    </w:p>
    <w:p>
      <w:pPr>
        <w:pStyle w:val="11"/>
        <w:numPr>
          <w:ilvl w:val="2"/>
          <w:numId w:val="1"/>
        </w:numPr>
        <w:tabs>
          <w:tab w:val="left" w:pos="750"/>
        </w:tabs>
        <w:spacing w:before="0" w:after="0" w:line="355" w:lineRule="auto"/>
        <w:ind w:left="221" w:right="212" w:firstLine="0"/>
        <w:jc w:val="both"/>
        <w:rPr>
          <w:sz w:val="21"/>
        </w:rPr>
      </w:pPr>
      <w:r>
        <w:rPr>
          <w:spacing w:val="-1"/>
          <w:sz w:val="21"/>
        </w:rPr>
        <w:t xml:space="preserve">所制作的火星家园模型大小不超过 </w:t>
      </w:r>
      <w:r>
        <w:rPr>
          <w:rFonts w:ascii="Times New Roman" w:hAnsi="Times New Roman" w:eastAsia="Times New Roman"/>
          <w:spacing w:val="-3"/>
          <w:sz w:val="21"/>
        </w:rPr>
        <w:t>1000mm×1000mm</w:t>
      </w:r>
      <w:r>
        <w:rPr>
          <w:rFonts w:ascii="Times New Roman" w:hAnsi="Times New Roman" w:eastAsia="Times New Roman"/>
          <w:spacing w:val="-25"/>
          <w:sz w:val="21"/>
        </w:rPr>
        <w:t xml:space="preserve"> </w:t>
      </w:r>
      <w:r>
        <w:rPr>
          <w:spacing w:val="-3"/>
          <w:sz w:val="21"/>
        </w:rPr>
        <w:t>，整体结构设计的美观性、模型制作的技术性与技术创新性是评分重点。</w:t>
      </w:r>
    </w:p>
    <w:p>
      <w:pPr>
        <w:pStyle w:val="11"/>
        <w:numPr>
          <w:ilvl w:val="1"/>
          <w:numId w:val="1"/>
        </w:numPr>
        <w:tabs>
          <w:tab w:val="left" w:pos="591"/>
        </w:tabs>
        <w:spacing w:before="3" w:after="0" w:line="357" w:lineRule="auto"/>
        <w:ind w:left="221" w:right="212" w:firstLine="0"/>
        <w:jc w:val="both"/>
        <w:rPr>
          <w:sz w:val="21"/>
        </w:rPr>
      </w:pPr>
      <w:r>
        <w:rPr>
          <w:spacing w:val="-3"/>
          <w:sz w:val="21"/>
        </w:rPr>
        <w:t>初中组、高中组的每支参赛队应设计、制作一个可以围绕火星运行的人造卫星模型，用来解决火</w:t>
      </w:r>
      <w:r>
        <w:rPr>
          <w:spacing w:val="-7"/>
          <w:sz w:val="21"/>
        </w:rPr>
        <w:t>星家园中居民可能碰到的问题。例如火星与地球通信、火星气象预报、近火轨道科学探测等问题。作</w:t>
      </w:r>
      <w:r>
        <w:rPr>
          <w:spacing w:val="-5"/>
          <w:sz w:val="21"/>
        </w:rPr>
        <w:t>品需考虑卫星在火星工作的实际场景，利用智能硬件结合结构实现作品的既定目标。</w:t>
      </w:r>
    </w:p>
    <w:p>
      <w:pPr>
        <w:pStyle w:val="11"/>
        <w:numPr>
          <w:ilvl w:val="2"/>
          <w:numId w:val="1"/>
        </w:numPr>
        <w:tabs>
          <w:tab w:val="left" w:pos="747"/>
        </w:tabs>
        <w:spacing w:before="0" w:after="0" w:line="266" w:lineRule="exact"/>
        <w:ind w:left="746" w:right="0" w:hanging="526"/>
        <w:jc w:val="both"/>
        <w:rPr>
          <w:sz w:val="21"/>
        </w:rPr>
      </w:pPr>
      <w:r>
        <w:rPr>
          <w:spacing w:val="-7"/>
          <w:sz w:val="21"/>
        </w:rPr>
        <w:t xml:space="preserve">火星卫星模型必须包含以下 </w:t>
      </w:r>
      <w:r>
        <w:rPr>
          <w:rFonts w:ascii="Times New Roman" w:eastAsia="Times New Roman"/>
          <w:sz w:val="21"/>
        </w:rPr>
        <w:t xml:space="preserve">3 </w:t>
      </w:r>
      <w:r>
        <w:rPr>
          <w:spacing w:val="-3"/>
          <w:sz w:val="21"/>
        </w:rPr>
        <w:t>个部分：</w:t>
      </w:r>
    </w:p>
    <w:p>
      <w:pPr>
        <w:pStyle w:val="11"/>
        <w:numPr>
          <w:ilvl w:val="3"/>
          <w:numId w:val="1"/>
        </w:numPr>
        <w:tabs>
          <w:tab w:val="left" w:pos="1062"/>
        </w:tabs>
        <w:spacing w:before="132" w:after="0" w:line="240" w:lineRule="auto"/>
        <w:ind w:left="1061" w:right="0" w:hanging="275"/>
        <w:jc w:val="left"/>
        <w:rPr>
          <w:sz w:val="21"/>
        </w:rPr>
      </w:pPr>
      <w:r>
        <w:rPr>
          <w:spacing w:val="-3"/>
          <w:sz w:val="21"/>
        </w:rPr>
        <w:t>卫星平台，要求采用智能硬件，模拟卫星的平台功能；</w:t>
      </w:r>
    </w:p>
    <w:p>
      <w:pPr>
        <w:pStyle w:val="11"/>
        <w:numPr>
          <w:ilvl w:val="3"/>
          <w:numId w:val="1"/>
        </w:numPr>
        <w:tabs>
          <w:tab w:val="left" w:pos="1069"/>
        </w:tabs>
        <w:spacing w:before="129" w:after="0" w:line="240" w:lineRule="auto"/>
        <w:ind w:left="1068" w:right="0" w:hanging="282"/>
        <w:jc w:val="left"/>
        <w:rPr>
          <w:sz w:val="21"/>
        </w:rPr>
      </w:pPr>
      <w:r>
        <w:rPr>
          <w:spacing w:val="-3"/>
          <w:sz w:val="21"/>
        </w:rPr>
        <w:t>卫星载荷，要求采用传感器，模拟卫星要完成的主要工作；</w:t>
      </w:r>
    </w:p>
    <w:p>
      <w:pPr>
        <w:pStyle w:val="11"/>
        <w:numPr>
          <w:ilvl w:val="3"/>
          <w:numId w:val="1"/>
        </w:numPr>
        <w:tabs>
          <w:tab w:val="left" w:pos="1057"/>
        </w:tabs>
        <w:spacing w:before="132" w:after="0" w:line="240" w:lineRule="auto"/>
        <w:ind w:left="1056" w:right="0" w:hanging="270"/>
        <w:jc w:val="left"/>
        <w:rPr>
          <w:sz w:val="21"/>
        </w:rPr>
      </w:pPr>
      <w:r>
        <w:rPr>
          <w:spacing w:val="-3"/>
          <w:sz w:val="21"/>
        </w:rPr>
        <w:t>卫星外观结构，材料可自选。</w:t>
      </w:r>
    </w:p>
    <w:p>
      <w:pPr>
        <w:pStyle w:val="11"/>
        <w:numPr>
          <w:ilvl w:val="2"/>
          <w:numId w:val="1"/>
        </w:numPr>
        <w:tabs>
          <w:tab w:val="left" w:pos="750"/>
        </w:tabs>
        <w:spacing w:before="132" w:after="0" w:line="355" w:lineRule="auto"/>
        <w:ind w:left="221" w:right="217" w:firstLine="0"/>
        <w:jc w:val="left"/>
        <w:rPr>
          <w:sz w:val="21"/>
        </w:rPr>
      </w:pPr>
      <w:r>
        <w:rPr>
          <w:spacing w:val="-2"/>
          <w:sz w:val="21"/>
        </w:rPr>
        <w:t>火星卫星外观结构应与卫星功能相符，卫星结构的科学性、真实性、模型制作的比例计算与合</w:t>
      </w:r>
      <w:r>
        <w:rPr>
          <w:spacing w:val="-3"/>
          <w:sz w:val="21"/>
        </w:rPr>
        <w:t>理性是评分项目。</w:t>
      </w:r>
    </w:p>
    <w:p>
      <w:pPr>
        <w:pStyle w:val="11"/>
        <w:numPr>
          <w:ilvl w:val="2"/>
          <w:numId w:val="1"/>
        </w:numPr>
        <w:tabs>
          <w:tab w:val="left" w:pos="747"/>
        </w:tabs>
        <w:spacing w:before="3" w:after="0" w:line="240" w:lineRule="auto"/>
        <w:ind w:left="746" w:right="0" w:hanging="526"/>
        <w:jc w:val="left"/>
        <w:rPr>
          <w:sz w:val="21"/>
        </w:rPr>
      </w:pPr>
      <w:r>
        <w:rPr>
          <w:spacing w:val="-7"/>
          <w:sz w:val="21"/>
        </w:rPr>
        <w:t xml:space="preserve">所制作的火星卫星模型大小不超过 </w:t>
      </w:r>
      <w:r>
        <w:rPr>
          <w:rFonts w:ascii="Times New Roman" w:hAnsi="Times New Roman" w:eastAsia="Times New Roman"/>
          <w:spacing w:val="-3"/>
          <w:sz w:val="21"/>
        </w:rPr>
        <w:t>1000mm×1000mm</w:t>
      </w:r>
      <w:r>
        <w:rPr>
          <w:rFonts w:ascii="Times New Roman" w:hAnsi="Times New Roman" w:eastAsia="Times New Roman"/>
          <w:spacing w:val="-32"/>
          <w:sz w:val="21"/>
        </w:rPr>
        <w:t xml:space="preserve"> </w:t>
      </w:r>
      <w:r>
        <w:rPr>
          <w:spacing w:val="-9"/>
          <w:sz w:val="21"/>
        </w:rPr>
        <w:t xml:space="preserve">，重量不超过 </w:t>
      </w:r>
      <w:r>
        <w:rPr>
          <w:rFonts w:ascii="Times New Roman" w:hAnsi="Times New Roman" w:eastAsia="Times New Roman"/>
          <w:sz w:val="21"/>
        </w:rPr>
        <w:t>10kg</w:t>
      </w:r>
      <w:r>
        <w:rPr>
          <w:sz w:val="21"/>
        </w:rPr>
        <w:t>。</w:t>
      </w:r>
    </w:p>
    <w:p>
      <w:pPr>
        <w:pStyle w:val="11"/>
        <w:numPr>
          <w:ilvl w:val="1"/>
          <w:numId w:val="1"/>
        </w:numPr>
        <w:tabs>
          <w:tab w:val="left" w:pos="591"/>
        </w:tabs>
        <w:spacing w:before="131" w:after="0" w:line="355" w:lineRule="auto"/>
        <w:ind w:left="221" w:right="213" w:firstLine="0"/>
        <w:jc w:val="left"/>
        <w:rPr>
          <w:sz w:val="21"/>
        </w:rPr>
      </w:pPr>
      <w:r>
        <w:rPr>
          <w:spacing w:val="-23"/>
          <w:sz w:val="21"/>
        </w:rPr>
        <w:t xml:space="preserve">除 </w:t>
      </w:r>
      <w:r>
        <w:rPr>
          <w:rFonts w:ascii="Times New Roman" w:eastAsia="Times New Roman"/>
          <w:sz w:val="21"/>
        </w:rPr>
        <w:t>3.1.1</w:t>
      </w:r>
      <w:r>
        <w:rPr>
          <w:rFonts w:ascii="Times New Roman" w:eastAsia="Times New Roman"/>
          <w:spacing w:val="9"/>
          <w:sz w:val="21"/>
        </w:rPr>
        <w:t xml:space="preserve"> </w:t>
      </w:r>
      <w:r>
        <w:rPr>
          <w:spacing w:val="-22"/>
          <w:sz w:val="21"/>
        </w:rPr>
        <w:t xml:space="preserve">和 </w:t>
      </w:r>
      <w:r>
        <w:rPr>
          <w:rFonts w:ascii="Times New Roman" w:eastAsia="Times New Roman"/>
          <w:sz w:val="21"/>
        </w:rPr>
        <w:t>3.2.1</w:t>
      </w:r>
      <w:r>
        <w:rPr>
          <w:rFonts w:ascii="Times New Roman" w:eastAsia="Times New Roman"/>
          <w:spacing w:val="6"/>
          <w:sz w:val="21"/>
        </w:rPr>
        <w:t xml:space="preserve"> </w:t>
      </w:r>
      <w:r>
        <w:rPr>
          <w:spacing w:val="-3"/>
          <w:sz w:val="21"/>
        </w:rPr>
        <w:t>的明确规定外，制作模型的材料可由参赛队自选，但必须是无毒无害，自然状态下安全的材料。</w:t>
      </w:r>
    </w:p>
    <w:p>
      <w:pPr>
        <w:pStyle w:val="11"/>
        <w:numPr>
          <w:ilvl w:val="1"/>
          <w:numId w:val="1"/>
        </w:numPr>
        <w:tabs>
          <w:tab w:val="left" w:pos="591"/>
        </w:tabs>
        <w:spacing w:before="3" w:after="0" w:line="240" w:lineRule="auto"/>
        <w:ind w:left="590" w:right="0" w:hanging="370"/>
        <w:jc w:val="left"/>
        <w:rPr>
          <w:sz w:val="21"/>
        </w:rPr>
      </w:pPr>
      <w:r>
        <w:rPr>
          <w:spacing w:val="-3"/>
          <w:sz w:val="21"/>
        </w:rPr>
        <w:t>所制作的模型可具备一定的声光电演示功能。</w:t>
      </w:r>
    </w:p>
    <w:p>
      <w:pPr>
        <w:pStyle w:val="6"/>
        <w:spacing w:before="11"/>
        <w:ind w:left="0"/>
        <w:rPr>
          <w:sz w:val="29"/>
        </w:rPr>
      </w:pPr>
    </w:p>
    <w:p>
      <w:pPr>
        <w:pStyle w:val="3"/>
        <w:numPr>
          <w:ilvl w:val="0"/>
          <w:numId w:val="1"/>
        </w:numPr>
        <w:tabs>
          <w:tab w:val="left" w:pos="462"/>
        </w:tabs>
        <w:spacing w:before="0" w:after="0" w:line="240" w:lineRule="auto"/>
        <w:ind w:left="461" w:right="0" w:hanging="241"/>
        <w:jc w:val="left"/>
        <w:rPr>
          <w:rFonts w:ascii="Times New Roman" w:eastAsia="Times New Roman"/>
        </w:rPr>
      </w:pPr>
      <w:r>
        <w:t>比赛规则</w:t>
      </w:r>
    </w:p>
    <w:p>
      <w:pPr>
        <w:pStyle w:val="11"/>
        <w:numPr>
          <w:ilvl w:val="1"/>
          <w:numId w:val="1"/>
        </w:numPr>
        <w:tabs>
          <w:tab w:val="left" w:pos="591"/>
        </w:tabs>
        <w:spacing w:before="121" w:after="0" w:line="357" w:lineRule="auto"/>
        <w:ind w:left="221" w:right="211" w:firstLine="0"/>
        <w:jc w:val="left"/>
        <w:rPr>
          <w:sz w:val="21"/>
        </w:rPr>
      </w:pPr>
      <w:r>
        <w:rPr>
          <w:spacing w:val="-3"/>
          <w:sz w:val="21"/>
        </w:rPr>
        <w:t>比赛分为地区选拔赛与全国总决赛，参赛队应在组委会指定的网站报名参赛。地区选拔赛后，只有晋级队才有资格报名参加全国赛。</w:t>
      </w:r>
    </w:p>
    <w:p>
      <w:pPr>
        <w:pStyle w:val="11"/>
        <w:numPr>
          <w:ilvl w:val="1"/>
          <w:numId w:val="1"/>
        </w:numPr>
        <w:tabs>
          <w:tab w:val="left" w:pos="594"/>
        </w:tabs>
        <w:spacing w:before="0" w:after="0" w:line="357" w:lineRule="auto"/>
        <w:ind w:left="221" w:right="114" w:firstLine="0"/>
        <w:jc w:val="left"/>
        <w:rPr>
          <w:sz w:val="21"/>
        </w:rPr>
      </w:pPr>
      <w:r>
        <w:rPr>
          <w:spacing w:val="-1"/>
          <w:sz w:val="21"/>
        </w:rPr>
        <w:t>参赛队应围绕本组别的主题，充分发挥想象力，依据科学原理，按照模型制作要求，通过分析、</w:t>
      </w:r>
      <w:r>
        <w:rPr>
          <w:spacing w:val="-3"/>
          <w:sz w:val="21"/>
        </w:rPr>
        <w:t>研究形成本队的设计方案，并完成模型的制作。</w:t>
      </w:r>
    </w:p>
    <w:p>
      <w:pPr>
        <w:pStyle w:val="11"/>
        <w:numPr>
          <w:ilvl w:val="1"/>
          <w:numId w:val="1"/>
        </w:numPr>
        <w:tabs>
          <w:tab w:val="left" w:pos="591"/>
        </w:tabs>
        <w:spacing w:before="0" w:after="0" w:line="240" w:lineRule="auto"/>
        <w:ind w:left="590" w:right="0" w:hanging="370"/>
        <w:jc w:val="left"/>
        <w:rPr>
          <w:sz w:val="21"/>
        </w:rPr>
      </w:pPr>
      <w:r>
        <w:rPr>
          <w:spacing w:val="-3"/>
          <w:sz w:val="21"/>
        </w:rPr>
        <w:t>各参赛队应在组委会指定时间前提交参赛材料，组委会不接受超时提交的材料。</w:t>
      </w:r>
    </w:p>
    <w:p>
      <w:pPr>
        <w:pStyle w:val="11"/>
        <w:numPr>
          <w:ilvl w:val="2"/>
          <w:numId w:val="1"/>
        </w:numPr>
        <w:tabs>
          <w:tab w:val="left" w:pos="747"/>
        </w:tabs>
        <w:spacing w:before="127" w:after="0" w:line="240" w:lineRule="auto"/>
        <w:ind w:left="746" w:right="0" w:hanging="526"/>
        <w:jc w:val="left"/>
        <w:rPr>
          <w:sz w:val="21"/>
        </w:rPr>
      </w:pPr>
      <w:r>
        <w:rPr>
          <w:spacing w:val="-3"/>
          <w:sz w:val="21"/>
        </w:rPr>
        <w:t>小学低年级组、小学高年级组的参赛队需要提交以下电子版材料：</w:t>
      </w:r>
    </w:p>
    <w:p>
      <w:pPr>
        <w:pStyle w:val="11"/>
        <w:numPr>
          <w:ilvl w:val="3"/>
          <w:numId w:val="1"/>
        </w:numPr>
        <w:tabs>
          <w:tab w:val="left" w:pos="1057"/>
        </w:tabs>
        <w:spacing w:before="132" w:after="0" w:line="240" w:lineRule="auto"/>
        <w:ind w:left="1056" w:right="0" w:hanging="270"/>
        <w:jc w:val="left"/>
        <w:rPr>
          <w:sz w:val="21"/>
        </w:rPr>
      </w:pPr>
      <w:r>
        <w:rPr>
          <w:spacing w:val="-5"/>
          <w:sz w:val="21"/>
        </w:rPr>
        <w:t xml:space="preserve">火星家园模型的高清图片，可以多角度拍摄，最多提交 </w:t>
      </w:r>
      <w:r>
        <w:rPr>
          <w:rFonts w:ascii="Times New Roman" w:eastAsia="Times New Roman"/>
          <w:sz w:val="21"/>
        </w:rPr>
        <w:t>3</w:t>
      </w:r>
      <w:r>
        <w:rPr>
          <w:rFonts w:ascii="Times New Roman" w:eastAsia="Times New Roman"/>
          <w:spacing w:val="1"/>
          <w:sz w:val="21"/>
        </w:rPr>
        <w:t xml:space="preserve"> </w:t>
      </w:r>
      <w:r>
        <w:rPr>
          <w:spacing w:val="-3"/>
          <w:sz w:val="21"/>
        </w:rPr>
        <w:t>张；</w:t>
      </w:r>
    </w:p>
    <w:p>
      <w:pPr>
        <w:pStyle w:val="11"/>
        <w:numPr>
          <w:ilvl w:val="3"/>
          <w:numId w:val="1"/>
        </w:numPr>
        <w:tabs>
          <w:tab w:val="left" w:pos="1069"/>
        </w:tabs>
        <w:spacing w:before="132" w:after="0" w:line="355" w:lineRule="auto"/>
        <w:ind w:left="787" w:right="113" w:firstLine="0"/>
        <w:jc w:val="left"/>
        <w:rPr>
          <w:sz w:val="21"/>
        </w:rPr>
      </w:pPr>
      <w:r>
        <w:rPr>
          <w:spacing w:val="-24"/>
          <w:sz w:val="21"/>
        </w:rPr>
        <w:t xml:space="preserve">火星家园展示海报，内容包含设计意图、图纸、细节等，海报大小不得超过 </w:t>
      </w:r>
      <w:r>
        <w:rPr>
          <w:rFonts w:ascii="Times New Roman" w:hAnsi="Times New Roman" w:eastAsia="Times New Roman"/>
          <w:sz w:val="21"/>
        </w:rPr>
        <w:t>1000mm×1200mm</w:t>
      </w:r>
      <w:r>
        <w:rPr>
          <w:sz w:val="21"/>
        </w:rPr>
        <w:t xml:space="preserve">， </w:t>
      </w:r>
      <w:r>
        <w:rPr>
          <w:spacing w:val="-11"/>
          <w:sz w:val="21"/>
        </w:rPr>
        <w:t xml:space="preserve">并附清晰的 </w:t>
      </w:r>
      <w:r>
        <w:rPr>
          <w:rFonts w:ascii="Times New Roman" w:hAnsi="Times New Roman" w:eastAsia="Times New Roman"/>
          <w:sz w:val="21"/>
        </w:rPr>
        <w:t>JPG</w:t>
      </w:r>
      <w:r>
        <w:rPr>
          <w:rFonts w:ascii="Times New Roman" w:hAnsi="Times New Roman" w:eastAsia="Times New Roman"/>
          <w:spacing w:val="1"/>
          <w:sz w:val="21"/>
        </w:rPr>
        <w:t xml:space="preserve"> </w:t>
      </w:r>
      <w:r>
        <w:rPr>
          <w:spacing w:val="-8"/>
          <w:sz w:val="21"/>
        </w:rPr>
        <w:t xml:space="preserve">格式图片一张，不超过 </w:t>
      </w:r>
      <w:r>
        <w:rPr>
          <w:rFonts w:ascii="Times New Roman" w:hAnsi="Times New Roman" w:eastAsia="Times New Roman"/>
          <w:sz w:val="21"/>
        </w:rPr>
        <w:t>5MB</w:t>
      </w:r>
      <w:r>
        <w:rPr>
          <w:sz w:val="21"/>
        </w:rPr>
        <w:t>；</w:t>
      </w:r>
    </w:p>
    <w:p>
      <w:pPr>
        <w:pStyle w:val="11"/>
        <w:numPr>
          <w:ilvl w:val="3"/>
          <w:numId w:val="1"/>
        </w:numPr>
        <w:tabs>
          <w:tab w:val="left" w:pos="1057"/>
        </w:tabs>
        <w:spacing w:before="2" w:after="0" w:line="240" w:lineRule="auto"/>
        <w:ind w:left="1056" w:right="0" w:hanging="270"/>
        <w:jc w:val="left"/>
        <w:rPr>
          <w:sz w:val="21"/>
        </w:rPr>
      </w:pPr>
      <w:r>
        <w:rPr>
          <w:spacing w:val="-4"/>
          <w:sz w:val="21"/>
        </w:rPr>
        <w:t xml:space="preserve">说明模型设计、制作的视频，参赛队必须全员参与，时长不少于 </w:t>
      </w:r>
      <w:r>
        <w:rPr>
          <w:rFonts w:ascii="Times New Roman" w:eastAsia="Times New Roman"/>
          <w:sz w:val="21"/>
        </w:rPr>
        <w:t>4</w:t>
      </w:r>
      <w:r>
        <w:rPr>
          <w:rFonts w:ascii="Times New Roman" w:eastAsia="Times New Roman"/>
          <w:spacing w:val="46"/>
          <w:sz w:val="21"/>
        </w:rPr>
        <w:t xml:space="preserve"> </w:t>
      </w:r>
      <w:r>
        <w:rPr>
          <w:spacing w:val="-4"/>
          <w:sz w:val="21"/>
        </w:rPr>
        <w:t xml:space="preserve">分钟、不超过 </w:t>
      </w:r>
      <w:r>
        <w:rPr>
          <w:rFonts w:ascii="Times New Roman" w:eastAsia="Times New Roman"/>
          <w:sz w:val="21"/>
        </w:rPr>
        <w:t>5</w:t>
      </w:r>
      <w:r>
        <w:rPr>
          <w:rFonts w:ascii="Times New Roman" w:eastAsia="Times New Roman"/>
          <w:spacing w:val="45"/>
          <w:sz w:val="21"/>
        </w:rPr>
        <w:t xml:space="preserve"> </w:t>
      </w:r>
      <w:r>
        <w:rPr>
          <w:spacing w:val="-2"/>
          <w:sz w:val="21"/>
        </w:rPr>
        <w:t>分钟，</w:t>
      </w:r>
    </w:p>
    <w:p>
      <w:pPr>
        <w:pStyle w:val="6"/>
        <w:spacing w:before="132"/>
        <w:ind w:left="787"/>
      </w:pPr>
      <w:r>
        <w:rPr>
          <w:rFonts w:ascii="Times New Roman" w:eastAsia="Times New Roman"/>
        </w:rPr>
        <w:t xml:space="preserve">MP4 </w:t>
      </w:r>
      <w:r>
        <w:t xml:space="preserve">格式，大小不超过 </w:t>
      </w:r>
      <w:r>
        <w:rPr>
          <w:rFonts w:ascii="Times New Roman" w:eastAsia="Times New Roman"/>
        </w:rPr>
        <w:t>50MB</w:t>
      </w:r>
      <w:r>
        <w:t>。</w:t>
      </w:r>
    </w:p>
    <w:p>
      <w:pPr>
        <w:pStyle w:val="11"/>
        <w:numPr>
          <w:ilvl w:val="2"/>
          <w:numId w:val="1"/>
        </w:numPr>
        <w:tabs>
          <w:tab w:val="left" w:pos="747"/>
        </w:tabs>
        <w:spacing w:before="51" w:after="0" w:line="240" w:lineRule="auto"/>
        <w:ind w:left="746" w:right="0" w:hanging="526"/>
        <w:jc w:val="left"/>
        <w:rPr>
          <w:sz w:val="21"/>
        </w:rPr>
      </w:pPr>
      <w:r>
        <w:rPr>
          <w:spacing w:val="-3"/>
          <w:sz w:val="21"/>
        </w:rPr>
        <w:t>初中组、高中组的参赛队需要提交以下电子版材料：</w:t>
      </w:r>
    </w:p>
    <w:p>
      <w:pPr>
        <w:pStyle w:val="11"/>
        <w:numPr>
          <w:ilvl w:val="3"/>
          <w:numId w:val="1"/>
        </w:numPr>
        <w:tabs>
          <w:tab w:val="left" w:pos="1057"/>
        </w:tabs>
        <w:spacing w:before="132" w:after="0" w:line="240" w:lineRule="auto"/>
        <w:ind w:left="1056" w:right="0" w:hanging="270"/>
        <w:jc w:val="left"/>
        <w:rPr>
          <w:sz w:val="21"/>
        </w:rPr>
      </w:pPr>
      <w:r>
        <w:rPr>
          <w:spacing w:val="-5"/>
          <w:sz w:val="21"/>
        </w:rPr>
        <w:t xml:space="preserve">火星卫星模型的高清图片，可以多角度拍摄，最多提交 </w:t>
      </w:r>
      <w:r>
        <w:rPr>
          <w:rFonts w:ascii="Times New Roman" w:eastAsia="Times New Roman"/>
          <w:sz w:val="21"/>
        </w:rPr>
        <w:t>3</w:t>
      </w:r>
      <w:r>
        <w:rPr>
          <w:rFonts w:ascii="Times New Roman" w:eastAsia="Times New Roman"/>
          <w:spacing w:val="1"/>
          <w:sz w:val="21"/>
        </w:rPr>
        <w:t xml:space="preserve"> </w:t>
      </w:r>
      <w:r>
        <w:rPr>
          <w:spacing w:val="-3"/>
          <w:sz w:val="21"/>
        </w:rPr>
        <w:t>张；</w:t>
      </w:r>
    </w:p>
    <w:p>
      <w:pPr>
        <w:pStyle w:val="11"/>
        <w:numPr>
          <w:ilvl w:val="3"/>
          <w:numId w:val="1"/>
        </w:numPr>
        <w:tabs>
          <w:tab w:val="left" w:pos="1069"/>
        </w:tabs>
        <w:spacing w:before="129" w:after="0" w:line="357" w:lineRule="auto"/>
        <w:ind w:left="1495" w:right="1169" w:hanging="708"/>
        <w:jc w:val="left"/>
        <w:rPr>
          <w:sz w:val="21"/>
        </w:rPr>
      </w:pPr>
      <w:r>
        <w:rPr>
          <w:spacing w:val="-3"/>
          <w:sz w:val="21"/>
        </w:rPr>
        <w:t>火星卫星工程笔记文档，</w:t>
      </w:r>
      <w:r>
        <w:rPr>
          <w:rFonts w:ascii="Times New Roman" w:hAnsi="Times New Roman" w:eastAsia="Times New Roman"/>
          <w:sz w:val="21"/>
        </w:rPr>
        <w:t>PDF</w:t>
      </w:r>
      <w:r>
        <w:rPr>
          <w:rFonts w:ascii="Times New Roman" w:hAnsi="Times New Roman" w:eastAsia="Times New Roman"/>
          <w:spacing w:val="5"/>
          <w:sz w:val="21"/>
        </w:rPr>
        <w:t xml:space="preserve"> </w:t>
      </w:r>
      <w:r>
        <w:rPr>
          <w:spacing w:val="-8"/>
          <w:sz w:val="21"/>
        </w:rPr>
        <w:t xml:space="preserve">格式，大小 </w:t>
      </w:r>
      <w:r>
        <w:rPr>
          <w:rFonts w:ascii="Times New Roman" w:hAnsi="Times New Roman" w:eastAsia="Times New Roman"/>
          <w:sz w:val="21"/>
        </w:rPr>
        <w:t>10MB</w:t>
      </w:r>
      <w:r>
        <w:rPr>
          <w:rFonts w:ascii="Times New Roman" w:hAnsi="Times New Roman" w:eastAsia="Times New Roman"/>
          <w:spacing w:val="9"/>
          <w:sz w:val="21"/>
        </w:rPr>
        <w:t xml:space="preserve"> </w:t>
      </w:r>
      <w:r>
        <w:rPr>
          <w:spacing w:val="-3"/>
          <w:sz w:val="21"/>
        </w:rPr>
        <w:t>以内，包括但不限于以下内容： ⅰ 参赛队员介绍和分工说明；</w:t>
      </w:r>
    </w:p>
    <w:p>
      <w:pPr>
        <w:pStyle w:val="6"/>
        <w:spacing w:line="355" w:lineRule="auto"/>
        <w:ind w:left="1495" w:right="6120"/>
      </w:pPr>
      <w:r>
        <w:t>ⅱ 设计背景和目标； ⅲ 设计思路；</w:t>
      </w:r>
    </w:p>
    <w:p>
      <w:pPr>
        <w:pStyle w:val="6"/>
        <w:spacing w:before="3"/>
        <w:ind w:left="1495"/>
      </w:pPr>
      <w:r>
        <w:t>ⅳ 创新点；</w:t>
      </w:r>
    </w:p>
    <w:p>
      <w:pPr>
        <w:pStyle w:val="6"/>
        <w:spacing w:before="131"/>
        <w:ind w:left="1495"/>
      </w:pPr>
      <w:r>
        <w:t>ⅴ 材料清单和相关要求，包括软、硬件名称、类型等；</w:t>
      </w:r>
    </w:p>
    <w:p>
      <w:pPr>
        <w:pStyle w:val="6"/>
        <w:spacing w:before="130"/>
        <w:ind w:left="1495"/>
      </w:pPr>
      <w:r>
        <w:t xml:space="preserve">ⅵ 制作过程，包括至少 </w:t>
      </w:r>
      <w:r>
        <w:rPr>
          <w:rFonts w:ascii="Times New Roman" w:hAnsi="Times New Roman" w:eastAsia="Times New Roman"/>
        </w:rPr>
        <w:t xml:space="preserve">5 </w:t>
      </w:r>
      <w:r>
        <w:t>个步骤，每个步骤需配合图片和文字说明；</w:t>
      </w:r>
    </w:p>
    <w:p>
      <w:pPr>
        <w:pStyle w:val="6"/>
        <w:spacing w:before="132" w:line="357" w:lineRule="auto"/>
        <w:ind w:left="1495" w:right="668"/>
      </w:pPr>
      <w:r>
        <w:t>ⅶ 作品成果，包括外观图片、功能介绍、演示效果等，并提供必要的使用说明； ⅷ 制作过程遇到的困难、解决过程及主要收获。</w:t>
      </w:r>
    </w:p>
    <w:p>
      <w:pPr>
        <w:pStyle w:val="11"/>
        <w:numPr>
          <w:ilvl w:val="3"/>
          <w:numId w:val="1"/>
        </w:numPr>
        <w:tabs>
          <w:tab w:val="left" w:pos="1057"/>
        </w:tabs>
        <w:spacing w:before="0" w:after="0" w:line="266" w:lineRule="exact"/>
        <w:ind w:left="1056" w:right="0" w:hanging="270"/>
        <w:jc w:val="left"/>
        <w:rPr>
          <w:sz w:val="21"/>
        </w:rPr>
      </w:pPr>
      <w:r>
        <w:rPr>
          <w:spacing w:val="-4"/>
          <w:sz w:val="21"/>
        </w:rPr>
        <w:t xml:space="preserve">说明模型设计、制作的视频，参赛队必须全员参与，时长不少于 </w:t>
      </w:r>
      <w:r>
        <w:rPr>
          <w:rFonts w:ascii="Times New Roman" w:eastAsia="Times New Roman"/>
          <w:sz w:val="21"/>
        </w:rPr>
        <w:t>4</w:t>
      </w:r>
      <w:r>
        <w:rPr>
          <w:rFonts w:ascii="Times New Roman" w:eastAsia="Times New Roman"/>
          <w:spacing w:val="46"/>
          <w:sz w:val="21"/>
        </w:rPr>
        <w:t xml:space="preserve"> </w:t>
      </w:r>
      <w:r>
        <w:rPr>
          <w:spacing w:val="-4"/>
          <w:sz w:val="21"/>
        </w:rPr>
        <w:t xml:space="preserve">分钟、不超过 </w:t>
      </w:r>
      <w:r>
        <w:rPr>
          <w:rFonts w:ascii="Times New Roman" w:eastAsia="Times New Roman"/>
          <w:sz w:val="21"/>
        </w:rPr>
        <w:t>5</w:t>
      </w:r>
      <w:r>
        <w:rPr>
          <w:rFonts w:ascii="Times New Roman" w:eastAsia="Times New Roman"/>
          <w:spacing w:val="45"/>
          <w:sz w:val="21"/>
        </w:rPr>
        <w:t xml:space="preserve"> </w:t>
      </w:r>
      <w:r>
        <w:rPr>
          <w:spacing w:val="-2"/>
          <w:sz w:val="21"/>
        </w:rPr>
        <w:t>分钟，</w:t>
      </w:r>
    </w:p>
    <w:p>
      <w:pPr>
        <w:pStyle w:val="6"/>
        <w:spacing w:before="132"/>
        <w:ind w:left="787"/>
      </w:pPr>
      <w:r>
        <w:rPr>
          <w:rFonts w:ascii="Times New Roman" w:eastAsia="Times New Roman"/>
        </w:rPr>
        <w:t xml:space="preserve">MP4 </w:t>
      </w:r>
      <w:r>
        <w:t xml:space="preserve">格式，大小不超过 </w:t>
      </w:r>
      <w:r>
        <w:rPr>
          <w:rFonts w:ascii="Times New Roman" w:eastAsia="Times New Roman"/>
        </w:rPr>
        <w:t>50MB</w:t>
      </w:r>
      <w:r>
        <w:t>。</w:t>
      </w:r>
    </w:p>
    <w:p>
      <w:pPr>
        <w:pStyle w:val="11"/>
        <w:numPr>
          <w:ilvl w:val="1"/>
          <w:numId w:val="1"/>
        </w:numPr>
        <w:tabs>
          <w:tab w:val="left" w:pos="591"/>
        </w:tabs>
        <w:spacing w:before="131" w:after="0" w:line="357" w:lineRule="auto"/>
        <w:ind w:left="221" w:right="212" w:firstLine="0"/>
        <w:jc w:val="both"/>
        <w:rPr>
          <w:sz w:val="21"/>
        </w:rPr>
      </w:pPr>
      <w:r>
        <w:rPr>
          <w:spacing w:val="-3"/>
          <w:sz w:val="21"/>
        </w:rPr>
        <w:t>参赛作品除不得选用污染环境、有害健康的器材外，原则上不限定器材。鼓励小学组参赛作品尽</w:t>
      </w:r>
      <w:r>
        <w:rPr>
          <w:spacing w:val="-8"/>
          <w:sz w:val="21"/>
        </w:rPr>
        <w:t>量利用环保、可再生材料或平时课外活动的商品套材设计和搭建，力求节省成本，避免比赛的成人化</w:t>
      </w:r>
      <w:r>
        <w:rPr>
          <w:spacing w:val="-10"/>
          <w:sz w:val="21"/>
        </w:rPr>
        <w:t>倾向。提倡在初、高中组参赛作品中适当采用自制器材。作品的创意、设计、搭建、编程应由学生独</w:t>
      </w:r>
      <w:r>
        <w:rPr>
          <w:spacing w:val="-5"/>
          <w:sz w:val="21"/>
        </w:rPr>
        <w:t>立或集体亲身实践和完成。</w:t>
      </w:r>
    </w:p>
    <w:p>
      <w:pPr>
        <w:pStyle w:val="11"/>
        <w:numPr>
          <w:ilvl w:val="1"/>
          <w:numId w:val="1"/>
        </w:numPr>
        <w:tabs>
          <w:tab w:val="left" w:pos="591"/>
        </w:tabs>
        <w:spacing w:before="0" w:after="0" w:line="357" w:lineRule="auto"/>
        <w:ind w:left="221" w:right="211" w:firstLine="0"/>
        <w:jc w:val="both"/>
        <w:rPr>
          <w:sz w:val="21"/>
        </w:rPr>
      </w:pPr>
      <w:r>
        <w:rPr>
          <w:spacing w:val="-3"/>
          <w:sz w:val="21"/>
        </w:rPr>
        <w:t>参加模型比赛时，参赛队必须携带和展示制作的模型和纸质版的工程笔记，接受评委的质询并做</w:t>
      </w:r>
      <w:r>
        <w:rPr>
          <w:spacing w:val="-8"/>
          <w:sz w:val="21"/>
        </w:rPr>
        <w:t>出答复。评委组由竞赛组委会聘请国内航天界的资深专家组成。参赛队在指定的时间段内，所有队员</w:t>
      </w:r>
      <w:r>
        <w:rPr>
          <w:spacing w:val="-5"/>
          <w:sz w:val="21"/>
        </w:rPr>
        <w:t>均应在展台待命，不得任意缺席。</w:t>
      </w:r>
    </w:p>
    <w:p>
      <w:pPr>
        <w:pStyle w:val="11"/>
        <w:numPr>
          <w:ilvl w:val="1"/>
          <w:numId w:val="1"/>
        </w:numPr>
        <w:tabs>
          <w:tab w:val="left" w:pos="591"/>
        </w:tabs>
        <w:spacing w:before="0" w:after="0" w:line="357" w:lineRule="auto"/>
        <w:ind w:left="221" w:right="211" w:firstLine="0"/>
        <w:jc w:val="both"/>
        <w:rPr>
          <w:sz w:val="21"/>
        </w:rPr>
      </w:pPr>
      <w:r>
        <w:rPr>
          <w:spacing w:val="-8"/>
          <w:sz w:val="21"/>
        </w:rPr>
        <w:t xml:space="preserve">每支参赛队由不多于 </w:t>
      </w:r>
      <w:r>
        <w:rPr>
          <w:rFonts w:ascii="Times New Roman" w:eastAsia="Times New Roman"/>
          <w:sz w:val="21"/>
        </w:rPr>
        <w:t>3</w:t>
      </w:r>
      <w:r>
        <w:rPr>
          <w:rFonts w:ascii="Times New Roman" w:eastAsia="Times New Roman"/>
          <w:spacing w:val="12"/>
          <w:sz w:val="21"/>
        </w:rPr>
        <w:t xml:space="preserve"> </w:t>
      </w:r>
      <w:r>
        <w:rPr>
          <w:spacing w:val="-10"/>
          <w:sz w:val="21"/>
        </w:rPr>
        <w:t xml:space="preserve">名的学生和 </w:t>
      </w:r>
      <w:r>
        <w:rPr>
          <w:rFonts w:ascii="Times New Roman" w:eastAsia="Times New Roman"/>
          <w:sz w:val="21"/>
        </w:rPr>
        <w:t>1</w:t>
      </w:r>
      <w:r>
        <w:rPr>
          <w:rFonts w:ascii="Times New Roman" w:eastAsia="Times New Roman"/>
          <w:spacing w:val="8"/>
          <w:sz w:val="21"/>
        </w:rPr>
        <w:t xml:space="preserve"> </w:t>
      </w:r>
      <w:r>
        <w:rPr>
          <w:spacing w:val="-4"/>
          <w:sz w:val="21"/>
        </w:rPr>
        <w:t>名指导教师组成，每名学生只能参加一支参赛队。学生必须</w:t>
      </w:r>
      <w:r>
        <w:rPr>
          <w:spacing w:val="-9"/>
          <w:sz w:val="21"/>
        </w:rPr>
        <w:t xml:space="preserve">是截止到 </w:t>
      </w:r>
      <w:r>
        <w:rPr>
          <w:rFonts w:ascii="Times New Roman" w:eastAsia="Times New Roman"/>
          <w:sz w:val="21"/>
        </w:rPr>
        <w:t>2022</w:t>
      </w:r>
      <w:r>
        <w:rPr>
          <w:rFonts w:ascii="Times New Roman" w:eastAsia="Times New Roman"/>
          <w:spacing w:val="19"/>
          <w:sz w:val="21"/>
        </w:rPr>
        <w:t xml:space="preserve"> </w:t>
      </w:r>
      <w:r>
        <w:rPr>
          <w:spacing w:val="-15"/>
          <w:sz w:val="21"/>
        </w:rPr>
        <w:t xml:space="preserve">年 </w:t>
      </w:r>
      <w:r>
        <w:rPr>
          <w:rFonts w:ascii="Times New Roman" w:eastAsia="Times New Roman"/>
          <w:sz w:val="21"/>
        </w:rPr>
        <w:t>6</w:t>
      </w:r>
      <w:r>
        <w:rPr>
          <w:rFonts w:ascii="Times New Roman" w:eastAsia="Times New Roman"/>
          <w:spacing w:val="24"/>
          <w:sz w:val="21"/>
        </w:rPr>
        <w:t xml:space="preserve"> </w:t>
      </w:r>
      <w:r>
        <w:rPr>
          <w:spacing w:val="-3"/>
          <w:sz w:val="21"/>
        </w:rPr>
        <w:t>月底前仍然在校的学生。在比赛现场布展和评审阶段，场馆均封闭，仅允许学生</w:t>
      </w:r>
      <w:r>
        <w:rPr>
          <w:spacing w:val="-9"/>
          <w:sz w:val="21"/>
        </w:rPr>
        <w:t>队员在场，指导教师不得入场。参赛学生不得携带任何形式的通信工具进入场馆，不得与场馆外的任</w:t>
      </w:r>
      <w:r>
        <w:rPr>
          <w:spacing w:val="-5"/>
          <w:sz w:val="21"/>
        </w:rPr>
        <w:t>何人交流。</w:t>
      </w:r>
    </w:p>
    <w:p>
      <w:pPr>
        <w:pStyle w:val="11"/>
        <w:numPr>
          <w:ilvl w:val="1"/>
          <w:numId w:val="1"/>
        </w:numPr>
        <w:tabs>
          <w:tab w:val="left" w:pos="591"/>
        </w:tabs>
        <w:spacing w:before="0" w:after="0" w:line="357" w:lineRule="auto"/>
        <w:ind w:left="221" w:right="211" w:firstLine="0"/>
        <w:jc w:val="both"/>
        <w:rPr>
          <w:sz w:val="21"/>
        </w:rPr>
      </w:pPr>
      <w:r>
        <w:rPr>
          <w:spacing w:val="-3"/>
          <w:sz w:val="21"/>
        </w:rPr>
        <w:t>参赛队员应以积极的心态面对和自主地处理在比赛中遇到的所有问题，自尊、自重，友善地对待</w:t>
      </w:r>
      <w:r>
        <w:rPr>
          <w:spacing w:val="-9"/>
          <w:sz w:val="21"/>
        </w:rPr>
        <w:t>和尊重队友、对手、志愿者、裁判员和所有为比赛付出辛劳的人，努力把自己培养成为有健全人格和</w:t>
      </w:r>
      <w:r>
        <w:rPr>
          <w:spacing w:val="-5"/>
          <w:sz w:val="21"/>
        </w:rPr>
        <w:t>健康心理的人。</w:t>
      </w:r>
    </w:p>
    <w:p>
      <w:pPr>
        <w:pStyle w:val="11"/>
        <w:numPr>
          <w:ilvl w:val="1"/>
          <w:numId w:val="1"/>
        </w:numPr>
        <w:tabs>
          <w:tab w:val="left" w:pos="591"/>
        </w:tabs>
        <w:spacing w:before="0" w:after="0" w:line="267" w:lineRule="exact"/>
        <w:ind w:left="590" w:right="0" w:hanging="370"/>
        <w:jc w:val="both"/>
        <w:rPr>
          <w:sz w:val="21"/>
        </w:rPr>
      </w:pPr>
      <w:r>
        <w:rPr>
          <w:spacing w:val="-3"/>
          <w:sz w:val="21"/>
        </w:rPr>
        <w:t>参赛队员违反规则将受到警告，受到两次警告的参赛队将被取消参赛资格。</w:t>
      </w:r>
    </w:p>
    <w:p>
      <w:pPr>
        <w:pStyle w:val="6"/>
        <w:spacing w:before="1"/>
        <w:ind w:left="0"/>
        <w:rPr>
          <w:sz w:val="29"/>
        </w:rPr>
      </w:pPr>
    </w:p>
    <w:p>
      <w:pPr>
        <w:pStyle w:val="3"/>
        <w:numPr>
          <w:ilvl w:val="0"/>
          <w:numId w:val="1"/>
        </w:numPr>
        <w:tabs>
          <w:tab w:val="left" w:pos="462"/>
        </w:tabs>
        <w:spacing w:before="0" w:after="0" w:line="240" w:lineRule="auto"/>
        <w:ind w:left="461" w:right="0" w:hanging="241"/>
        <w:jc w:val="left"/>
        <w:rPr>
          <w:rFonts w:ascii="Times New Roman" w:eastAsia="Times New Roman"/>
        </w:rPr>
      </w:pPr>
      <w:r>
        <w:t>模型比赛评分标准</w:t>
      </w:r>
    </w:p>
    <w:p>
      <w:pPr>
        <w:pStyle w:val="6"/>
        <w:spacing w:before="121"/>
        <w:ind w:left="792"/>
      </w:pPr>
      <w:r>
        <w:t>每个组别的评分标准略有不同，评委将按以下表中所示的评分项目对每支参赛队的表现评分。</w:t>
      </w:r>
    </w:p>
    <w:p>
      <w:pPr>
        <w:pStyle w:val="6"/>
        <w:spacing w:before="2"/>
        <w:ind w:left="0"/>
        <w:rPr>
          <w:sz w:val="28"/>
        </w:rPr>
      </w:pPr>
    </w:p>
    <w:p>
      <w:pPr>
        <w:spacing w:before="0" w:after="10"/>
        <w:ind w:left="794" w:right="0" w:firstLine="0"/>
        <w:jc w:val="left"/>
        <w:rPr>
          <w:b/>
          <w:sz w:val="18"/>
        </w:rPr>
      </w:pPr>
    </w:p>
    <w:p>
      <w:pPr>
        <w:spacing w:before="0" w:after="10"/>
        <w:ind w:left="794" w:right="0" w:firstLine="0"/>
        <w:jc w:val="left"/>
        <w:rPr>
          <w:b/>
          <w:sz w:val="18"/>
        </w:rPr>
      </w:pPr>
    </w:p>
    <w:p>
      <w:pPr>
        <w:spacing w:before="0" w:after="10"/>
        <w:ind w:left="794" w:right="0" w:firstLine="0"/>
        <w:jc w:val="left"/>
        <w:rPr>
          <w:b/>
          <w:sz w:val="18"/>
        </w:rPr>
      </w:pPr>
    </w:p>
    <w:p>
      <w:pPr>
        <w:spacing w:before="0" w:after="10"/>
        <w:ind w:left="794" w:right="0" w:firstLine="0"/>
        <w:jc w:val="left"/>
        <w:rPr>
          <w:b/>
          <w:sz w:val="18"/>
        </w:rPr>
      </w:pPr>
      <w:r>
        <w:rPr>
          <w:b/>
          <w:sz w:val="18"/>
        </w:rPr>
        <w:t xml:space="preserve">表 </w:t>
      </w:r>
      <w:r>
        <w:rPr>
          <w:rFonts w:ascii="Times New Roman" w:eastAsia="Times New Roman"/>
          <w:b/>
          <w:sz w:val="18"/>
        </w:rPr>
        <w:t xml:space="preserve">1  </w:t>
      </w:r>
      <w:r>
        <w:rPr>
          <w:b/>
          <w:sz w:val="18"/>
        </w:rPr>
        <w:t>小学低年级组的评分标准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19"/>
        <w:gridCol w:w="71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703" w:type="dxa"/>
          </w:tcPr>
          <w:p>
            <w:pPr>
              <w:pStyle w:val="12"/>
              <w:spacing w:before="62" w:line="220" w:lineRule="exact"/>
              <w:ind w:left="150" w:right="143"/>
              <w:jc w:val="center"/>
              <w:rPr>
                <w:sz w:val="18"/>
              </w:rPr>
            </w:pPr>
            <w:r>
              <w:rPr>
                <w:sz w:val="18"/>
              </w:rPr>
              <w:t>序号</w:t>
            </w:r>
          </w:p>
        </w:tc>
        <w:tc>
          <w:tcPr>
            <w:tcW w:w="1419" w:type="dxa"/>
          </w:tcPr>
          <w:p>
            <w:pPr>
              <w:pStyle w:val="12"/>
              <w:spacing w:before="62" w:line="220" w:lineRule="exact"/>
              <w:ind w:left="347"/>
              <w:rPr>
                <w:sz w:val="18"/>
              </w:rPr>
            </w:pPr>
            <w:r>
              <w:rPr>
                <w:sz w:val="18"/>
              </w:rPr>
              <w:t>评分项目</w:t>
            </w:r>
          </w:p>
        </w:tc>
        <w:tc>
          <w:tcPr>
            <w:tcW w:w="7146" w:type="dxa"/>
          </w:tcPr>
          <w:p>
            <w:pPr>
              <w:pStyle w:val="12"/>
              <w:spacing w:before="62" w:line="220" w:lineRule="exact"/>
              <w:ind w:left="3191" w:right="3184"/>
              <w:jc w:val="center"/>
              <w:rPr>
                <w:sz w:val="18"/>
              </w:rPr>
            </w:pPr>
            <w:r>
              <w:rPr>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2"/>
              <w:ind w:left="0"/>
              <w:rPr>
                <w:b/>
                <w:sz w:val="17"/>
              </w:rPr>
            </w:pPr>
          </w:p>
          <w:p>
            <w:pPr>
              <w:pStyle w:val="12"/>
              <w:ind w:left="6"/>
              <w:jc w:val="center"/>
              <w:rPr>
                <w:rFonts w:ascii="Times New Roman"/>
                <w:sz w:val="18"/>
              </w:rPr>
            </w:pPr>
            <w:r>
              <w:rPr>
                <w:rFonts w:ascii="Times New Roman"/>
                <w:sz w:val="18"/>
              </w:rPr>
              <w:t>1</w:t>
            </w:r>
          </w:p>
        </w:tc>
        <w:tc>
          <w:tcPr>
            <w:tcW w:w="1419" w:type="dxa"/>
          </w:tcPr>
          <w:p>
            <w:pPr>
              <w:pStyle w:val="12"/>
              <w:spacing w:before="3"/>
              <w:ind w:left="0"/>
              <w:rPr>
                <w:b/>
                <w:sz w:val="16"/>
              </w:rPr>
            </w:pPr>
          </w:p>
          <w:p>
            <w:pPr>
              <w:pStyle w:val="12"/>
              <w:rPr>
                <w:sz w:val="18"/>
              </w:rPr>
            </w:pPr>
            <w:r>
              <w:rPr>
                <w:sz w:val="18"/>
              </w:rPr>
              <w:t>完整性</w:t>
            </w:r>
          </w:p>
        </w:tc>
        <w:tc>
          <w:tcPr>
            <w:tcW w:w="7146" w:type="dxa"/>
          </w:tcPr>
          <w:p>
            <w:pPr>
              <w:pStyle w:val="12"/>
              <w:spacing w:before="59"/>
              <w:rPr>
                <w:sz w:val="18"/>
              </w:rPr>
            </w:pPr>
            <w:r>
              <w:rPr>
                <w:sz w:val="18"/>
              </w:rPr>
              <w:t xml:space="preserve">包含 </w:t>
            </w:r>
            <w:r>
              <w:rPr>
                <w:rFonts w:ascii="Times New Roman" w:eastAsia="Times New Roman"/>
                <w:sz w:val="18"/>
              </w:rPr>
              <w:t xml:space="preserve">5 </w:t>
            </w:r>
            <w:r>
              <w:rPr>
                <w:sz w:val="18"/>
              </w:rPr>
              <w:t>个及以上功能模块，各模块对接合理</w:t>
            </w:r>
          </w:p>
          <w:p>
            <w:pPr>
              <w:pStyle w:val="12"/>
              <w:spacing w:before="70" w:line="220" w:lineRule="exact"/>
              <w:rPr>
                <w:sz w:val="18"/>
              </w:rPr>
            </w:pPr>
            <w:r>
              <w:rPr>
                <w:sz w:val="18"/>
              </w:rPr>
              <w:t xml:space="preserve">能够满足 </w:t>
            </w:r>
            <w:r>
              <w:rPr>
                <w:rFonts w:ascii="Times New Roman" w:eastAsia="Times New Roman"/>
                <w:sz w:val="18"/>
              </w:rPr>
              <w:t xml:space="preserve">3-5 </w:t>
            </w:r>
            <w:r>
              <w:rPr>
                <w:sz w:val="18"/>
              </w:rPr>
              <w:t xml:space="preserve">人在火星生活和工作 </w:t>
            </w:r>
            <w:r>
              <w:rPr>
                <w:rFonts w:ascii="Times New Roman" w:eastAsia="Times New Roman"/>
                <w:sz w:val="18"/>
              </w:rPr>
              <w:t xml:space="preserve">12 </w:t>
            </w:r>
            <w:r>
              <w:rPr>
                <w:sz w:val="18"/>
              </w:rPr>
              <w:t>个月的需求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03" w:type="dxa"/>
            <w:tcBorders>
              <w:bottom w:val="single" w:color="000000" w:sz="6" w:space="0"/>
            </w:tcBorders>
          </w:tcPr>
          <w:p>
            <w:pPr>
              <w:pStyle w:val="12"/>
              <w:spacing w:before="71" w:line="206" w:lineRule="exact"/>
              <w:ind w:left="6"/>
              <w:jc w:val="center"/>
              <w:rPr>
                <w:rFonts w:ascii="Times New Roman"/>
                <w:sz w:val="18"/>
              </w:rPr>
            </w:pPr>
            <w:r>
              <w:rPr>
                <w:rFonts w:ascii="Times New Roman"/>
                <w:sz w:val="18"/>
              </w:rPr>
              <w:t>2</w:t>
            </w:r>
          </w:p>
        </w:tc>
        <w:tc>
          <w:tcPr>
            <w:tcW w:w="1419" w:type="dxa"/>
            <w:tcBorders>
              <w:bottom w:val="single" w:color="000000" w:sz="6" w:space="0"/>
            </w:tcBorders>
          </w:tcPr>
          <w:p>
            <w:pPr>
              <w:pStyle w:val="12"/>
              <w:spacing w:before="59" w:line="217" w:lineRule="exact"/>
              <w:rPr>
                <w:sz w:val="18"/>
              </w:rPr>
            </w:pPr>
            <w:r>
              <w:rPr>
                <w:sz w:val="18"/>
              </w:rPr>
              <w:t>科学性</w:t>
            </w:r>
          </w:p>
        </w:tc>
        <w:tc>
          <w:tcPr>
            <w:tcW w:w="7146" w:type="dxa"/>
            <w:tcBorders>
              <w:bottom w:val="single" w:color="000000" w:sz="6" w:space="0"/>
            </w:tcBorders>
          </w:tcPr>
          <w:p>
            <w:pPr>
              <w:pStyle w:val="12"/>
              <w:spacing w:before="59" w:line="217" w:lineRule="exact"/>
              <w:rPr>
                <w:sz w:val="18"/>
              </w:rPr>
            </w:pPr>
            <w:r>
              <w:rPr>
                <w:sz w:val="18"/>
              </w:rPr>
              <w:t>在火星特定的环境下，作品设计符合科学原理，符合对功能的要求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03" w:type="dxa"/>
            <w:tcBorders>
              <w:top w:val="single" w:color="000000" w:sz="6" w:space="0"/>
            </w:tcBorders>
          </w:tcPr>
          <w:p>
            <w:pPr>
              <w:pStyle w:val="12"/>
              <w:spacing w:before="2"/>
              <w:ind w:left="0"/>
              <w:rPr>
                <w:b/>
                <w:sz w:val="17"/>
              </w:rPr>
            </w:pPr>
          </w:p>
          <w:p>
            <w:pPr>
              <w:pStyle w:val="12"/>
              <w:spacing w:before="1"/>
              <w:ind w:left="6"/>
              <w:jc w:val="center"/>
              <w:rPr>
                <w:rFonts w:ascii="Times New Roman"/>
                <w:sz w:val="18"/>
              </w:rPr>
            </w:pPr>
            <w:r>
              <w:rPr>
                <w:rFonts w:ascii="Times New Roman"/>
                <w:sz w:val="18"/>
              </w:rPr>
              <w:t>3</w:t>
            </w:r>
          </w:p>
        </w:tc>
        <w:tc>
          <w:tcPr>
            <w:tcW w:w="1419" w:type="dxa"/>
            <w:tcBorders>
              <w:top w:val="single" w:color="000000" w:sz="6" w:space="0"/>
            </w:tcBorders>
          </w:tcPr>
          <w:p>
            <w:pPr>
              <w:pStyle w:val="12"/>
              <w:spacing w:before="3"/>
              <w:ind w:left="0"/>
              <w:rPr>
                <w:b/>
                <w:sz w:val="16"/>
              </w:rPr>
            </w:pPr>
          </w:p>
          <w:p>
            <w:pPr>
              <w:pStyle w:val="12"/>
              <w:rPr>
                <w:sz w:val="18"/>
              </w:rPr>
            </w:pPr>
            <w:r>
              <w:rPr>
                <w:sz w:val="18"/>
              </w:rPr>
              <w:t>美观与创新性</w:t>
            </w:r>
          </w:p>
        </w:tc>
        <w:tc>
          <w:tcPr>
            <w:tcW w:w="7146" w:type="dxa"/>
            <w:tcBorders>
              <w:top w:val="single" w:color="000000" w:sz="6" w:space="0"/>
            </w:tcBorders>
          </w:tcPr>
          <w:p>
            <w:pPr>
              <w:pStyle w:val="12"/>
              <w:spacing w:before="57"/>
              <w:rPr>
                <w:sz w:val="18"/>
              </w:rPr>
            </w:pPr>
            <w:r>
              <w:rPr>
                <w:sz w:val="18"/>
              </w:rPr>
              <w:t>整体设计周密、搭配协调、搭建精美</w:t>
            </w:r>
          </w:p>
          <w:p>
            <w:pPr>
              <w:pStyle w:val="12"/>
              <w:spacing w:before="70" w:line="220" w:lineRule="exact"/>
              <w:rPr>
                <w:sz w:val="18"/>
              </w:rPr>
            </w:pPr>
            <w:r>
              <w:rPr>
                <w:sz w:val="18"/>
              </w:rPr>
              <w:t>作品设计构思巧妙，创意独特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03" w:type="dxa"/>
          </w:tcPr>
          <w:p>
            <w:pPr>
              <w:pStyle w:val="12"/>
              <w:spacing w:before="5"/>
              <w:ind w:left="0"/>
              <w:rPr>
                <w:b/>
                <w:sz w:val="17"/>
              </w:rPr>
            </w:pPr>
          </w:p>
          <w:p>
            <w:pPr>
              <w:pStyle w:val="12"/>
              <w:ind w:left="6"/>
              <w:jc w:val="center"/>
              <w:rPr>
                <w:rFonts w:ascii="Times New Roman"/>
                <w:sz w:val="18"/>
              </w:rPr>
            </w:pPr>
            <w:r>
              <w:rPr>
                <w:rFonts w:ascii="Times New Roman"/>
                <w:sz w:val="18"/>
              </w:rPr>
              <w:t>4</w:t>
            </w:r>
          </w:p>
        </w:tc>
        <w:tc>
          <w:tcPr>
            <w:tcW w:w="1419" w:type="dxa"/>
          </w:tcPr>
          <w:p>
            <w:pPr>
              <w:pStyle w:val="12"/>
              <w:spacing w:before="6"/>
              <w:ind w:left="0"/>
              <w:rPr>
                <w:b/>
                <w:sz w:val="16"/>
              </w:rPr>
            </w:pPr>
          </w:p>
          <w:p>
            <w:pPr>
              <w:pStyle w:val="12"/>
              <w:rPr>
                <w:sz w:val="18"/>
              </w:rPr>
            </w:pPr>
            <w:r>
              <w:rPr>
                <w:sz w:val="18"/>
              </w:rPr>
              <w:t>技术性</w:t>
            </w:r>
          </w:p>
        </w:tc>
        <w:tc>
          <w:tcPr>
            <w:tcW w:w="7146" w:type="dxa"/>
          </w:tcPr>
          <w:p>
            <w:pPr>
              <w:pStyle w:val="12"/>
              <w:spacing w:before="2" w:line="300" w:lineRule="exact"/>
              <w:ind w:right="2885"/>
              <w:rPr>
                <w:sz w:val="18"/>
              </w:rPr>
            </w:pPr>
            <w:r>
              <w:rPr>
                <w:sz w:val="18"/>
              </w:rPr>
              <w:t>作品中有电子电路的应用，有合理的声光电效果互动作品搭建材料采用常见材料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2"/>
              <w:ind w:left="0"/>
              <w:rPr>
                <w:b/>
                <w:sz w:val="17"/>
              </w:rPr>
            </w:pPr>
          </w:p>
          <w:p>
            <w:pPr>
              <w:pStyle w:val="12"/>
              <w:ind w:left="6"/>
              <w:jc w:val="center"/>
              <w:rPr>
                <w:rFonts w:ascii="Times New Roman"/>
                <w:sz w:val="18"/>
              </w:rPr>
            </w:pPr>
            <w:r>
              <w:rPr>
                <w:rFonts w:ascii="Times New Roman"/>
                <w:sz w:val="18"/>
              </w:rPr>
              <w:t>5</w:t>
            </w:r>
          </w:p>
        </w:tc>
        <w:tc>
          <w:tcPr>
            <w:tcW w:w="1419" w:type="dxa"/>
          </w:tcPr>
          <w:p>
            <w:pPr>
              <w:pStyle w:val="12"/>
              <w:spacing w:line="300" w:lineRule="exact"/>
              <w:ind w:right="219"/>
              <w:rPr>
                <w:sz w:val="18"/>
              </w:rPr>
            </w:pPr>
            <w:r>
              <w:rPr>
                <w:sz w:val="18"/>
              </w:rPr>
              <w:t>现场答辩或演示视频</w:t>
            </w:r>
          </w:p>
        </w:tc>
        <w:tc>
          <w:tcPr>
            <w:tcW w:w="7146" w:type="dxa"/>
          </w:tcPr>
          <w:p>
            <w:pPr>
              <w:pStyle w:val="12"/>
              <w:spacing w:before="60"/>
              <w:rPr>
                <w:sz w:val="18"/>
              </w:rPr>
            </w:pPr>
            <w:r>
              <w:rPr>
                <w:sz w:val="18"/>
              </w:rPr>
              <w:t>演示方式新颖</w:t>
            </w:r>
          </w:p>
          <w:p>
            <w:pPr>
              <w:pStyle w:val="12"/>
              <w:spacing w:before="69" w:line="220" w:lineRule="exact"/>
              <w:rPr>
                <w:sz w:val="18"/>
              </w:rPr>
            </w:pPr>
            <w:r>
              <w:rPr>
                <w:sz w:val="18"/>
              </w:rPr>
              <w:t>重点突出，清楚地讲述自己作品创意、实现的过程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71"/>
              <w:ind w:left="6"/>
              <w:jc w:val="center"/>
              <w:rPr>
                <w:rFonts w:ascii="Times New Roman"/>
                <w:sz w:val="18"/>
              </w:rPr>
            </w:pPr>
            <w:r>
              <w:rPr>
                <w:rFonts w:ascii="Times New Roman"/>
                <w:sz w:val="18"/>
              </w:rPr>
              <w:t>6</w:t>
            </w:r>
          </w:p>
        </w:tc>
        <w:tc>
          <w:tcPr>
            <w:tcW w:w="1419" w:type="dxa"/>
          </w:tcPr>
          <w:p>
            <w:pPr>
              <w:pStyle w:val="12"/>
              <w:spacing w:before="59" w:line="220" w:lineRule="exact"/>
              <w:rPr>
                <w:sz w:val="18"/>
              </w:rPr>
            </w:pPr>
            <w:r>
              <w:rPr>
                <w:sz w:val="18"/>
              </w:rPr>
              <w:t>海报</w:t>
            </w:r>
          </w:p>
        </w:tc>
        <w:tc>
          <w:tcPr>
            <w:tcW w:w="7146" w:type="dxa"/>
          </w:tcPr>
          <w:p>
            <w:pPr>
              <w:pStyle w:val="12"/>
              <w:spacing w:before="59" w:line="220" w:lineRule="exact"/>
              <w:rPr>
                <w:sz w:val="18"/>
              </w:rPr>
            </w:pPr>
            <w:r>
              <w:rPr>
                <w:sz w:val="18"/>
              </w:rPr>
              <w:t>海报描述清晰、图文并茂、表述完整、设计美观</w:t>
            </w:r>
          </w:p>
        </w:tc>
      </w:tr>
    </w:tbl>
    <w:p>
      <w:pPr>
        <w:pStyle w:val="6"/>
        <w:spacing w:before="10"/>
        <w:ind w:left="0"/>
        <w:rPr>
          <w:b/>
        </w:rPr>
      </w:pPr>
    </w:p>
    <w:p>
      <w:pPr>
        <w:spacing w:before="81" w:after="9"/>
        <w:ind w:left="787" w:right="0" w:firstLine="0"/>
        <w:jc w:val="left"/>
        <w:rPr>
          <w:b/>
          <w:sz w:val="18"/>
        </w:rPr>
      </w:pPr>
      <w:r>
        <w:rPr>
          <w:b/>
          <w:sz w:val="18"/>
        </w:rPr>
        <w:t xml:space="preserve">表 </w:t>
      </w:r>
      <w:r>
        <w:rPr>
          <w:rFonts w:ascii="Times New Roman" w:eastAsia="Times New Roman"/>
          <w:b/>
          <w:sz w:val="18"/>
        </w:rPr>
        <w:t xml:space="preserve">2  </w:t>
      </w:r>
      <w:r>
        <w:rPr>
          <w:b/>
          <w:sz w:val="18"/>
        </w:rPr>
        <w:t>小学高年级组评分标准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19"/>
        <w:gridCol w:w="7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60" w:line="220" w:lineRule="exact"/>
              <w:ind w:left="150" w:right="143"/>
              <w:jc w:val="center"/>
              <w:rPr>
                <w:sz w:val="18"/>
              </w:rPr>
            </w:pPr>
            <w:r>
              <w:rPr>
                <w:sz w:val="18"/>
              </w:rPr>
              <w:t>序号</w:t>
            </w:r>
          </w:p>
        </w:tc>
        <w:tc>
          <w:tcPr>
            <w:tcW w:w="1419" w:type="dxa"/>
          </w:tcPr>
          <w:p>
            <w:pPr>
              <w:pStyle w:val="12"/>
              <w:spacing w:before="60" w:line="220" w:lineRule="exact"/>
              <w:ind w:left="347"/>
              <w:rPr>
                <w:sz w:val="18"/>
              </w:rPr>
            </w:pPr>
            <w:r>
              <w:rPr>
                <w:sz w:val="18"/>
              </w:rPr>
              <w:t>评分项目</w:t>
            </w:r>
          </w:p>
        </w:tc>
        <w:tc>
          <w:tcPr>
            <w:tcW w:w="7158" w:type="dxa"/>
          </w:tcPr>
          <w:p>
            <w:pPr>
              <w:pStyle w:val="12"/>
              <w:spacing w:before="60" w:line="220" w:lineRule="exact"/>
              <w:ind w:left="0" w:right="3207"/>
              <w:jc w:val="right"/>
              <w:rPr>
                <w:sz w:val="18"/>
              </w:rPr>
            </w:pPr>
            <w:r>
              <w:rPr>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03" w:type="dxa"/>
          </w:tcPr>
          <w:p>
            <w:pPr>
              <w:pStyle w:val="12"/>
              <w:spacing w:before="5"/>
              <w:ind w:left="0"/>
              <w:rPr>
                <w:b/>
                <w:sz w:val="17"/>
              </w:rPr>
            </w:pPr>
          </w:p>
          <w:p>
            <w:pPr>
              <w:pStyle w:val="12"/>
              <w:ind w:left="6"/>
              <w:jc w:val="center"/>
              <w:rPr>
                <w:rFonts w:ascii="Times New Roman"/>
                <w:sz w:val="18"/>
              </w:rPr>
            </w:pPr>
            <w:r>
              <w:rPr>
                <w:rFonts w:ascii="Times New Roman"/>
                <w:sz w:val="18"/>
              </w:rPr>
              <w:t>1</w:t>
            </w:r>
          </w:p>
        </w:tc>
        <w:tc>
          <w:tcPr>
            <w:tcW w:w="1419" w:type="dxa"/>
          </w:tcPr>
          <w:p>
            <w:pPr>
              <w:pStyle w:val="12"/>
              <w:spacing w:before="6"/>
              <w:ind w:left="0"/>
              <w:rPr>
                <w:b/>
                <w:sz w:val="16"/>
              </w:rPr>
            </w:pPr>
          </w:p>
          <w:p>
            <w:pPr>
              <w:pStyle w:val="12"/>
              <w:rPr>
                <w:sz w:val="18"/>
              </w:rPr>
            </w:pPr>
            <w:r>
              <w:rPr>
                <w:sz w:val="18"/>
              </w:rPr>
              <w:t>完整性</w:t>
            </w:r>
          </w:p>
        </w:tc>
        <w:tc>
          <w:tcPr>
            <w:tcW w:w="7158" w:type="dxa"/>
          </w:tcPr>
          <w:p>
            <w:pPr>
              <w:pStyle w:val="12"/>
              <w:spacing w:before="59"/>
              <w:rPr>
                <w:sz w:val="18"/>
              </w:rPr>
            </w:pPr>
            <w:r>
              <w:rPr>
                <w:sz w:val="18"/>
              </w:rPr>
              <w:t xml:space="preserve">包含 </w:t>
            </w:r>
            <w:r>
              <w:rPr>
                <w:rFonts w:ascii="Times New Roman" w:eastAsia="Times New Roman"/>
                <w:sz w:val="18"/>
              </w:rPr>
              <w:t xml:space="preserve">5 </w:t>
            </w:r>
            <w:r>
              <w:rPr>
                <w:sz w:val="18"/>
              </w:rPr>
              <w:t>个及以上功能模块，各模块对接合理</w:t>
            </w:r>
          </w:p>
          <w:p>
            <w:pPr>
              <w:pStyle w:val="12"/>
              <w:spacing w:before="70" w:line="220" w:lineRule="exact"/>
              <w:rPr>
                <w:sz w:val="18"/>
              </w:rPr>
            </w:pPr>
            <w:r>
              <w:rPr>
                <w:sz w:val="18"/>
              </w:rPr>
              <w:t xml:space="preserve">能够满足 </w:t>
            </w:r>
            <w:r>
              <w:rPr>
                <w:rFonts w:ascii="Times New Roman" w:eastAsia="Times New Roman"/>
                <w:sz w:val="18"/>
              </w:rPr>
              <w:t xml:space="preserve">3-5 </w:t>
            </w:r>
            <w:r>
              <w:rPr>
                <w:sz w:val="18"/>
              </w:rPr>
              <w:t xml:space="preserve">人在火星生活和工作 </w:t>
            </w:r>
            <w:r>
              <w:rPr>
                <w:rFonts w:ascii="Times New Roman" w:eastAsia="Times New Roman"/>
                <w:sz w:val="18"/>
              </w:rPr>
              <w:t xml:space="preserve">12 </w:t>
            </w:r>
            <w:r>
              <w:rPr>
                <w:sz w:val="18"/>
              </w:rPr>
              <w:t>个月的需求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703" w:type="dxa"/>
          </w:tcPr>
          <w:p>
            <w:pPr>
              <w:pStyle w:val="12"/>
              <w:spacing w:before="2"/>
              <w:ind w:left="0"/>
              <w:rPr>
                <w:b/>
                <w:sz w:val="29"/>
              </w:rPr>
            </w:pPr>
          </w:p>
          <w:p>
            <w:pPr>
              <w:pStyle w:val="12"/>
              <w:ind w:left="6"/>
              <w:jc w:val="center"/>
              <w:rPr>
                <w:rFonts w:ascii="Times New Roman"/>
                <w:sz w:val="18"/>
              </w:rPr>
            </w:pPr>
            <w:r>
              <w:rPr>
                <w:rFonts w:ascii="Times New Roman"/>
                <w:sz w:val="18"/>
              </w:rPr>
              <w:t>2</w:t>
            </w:r>
          </w:p>
        </w:tc>
        <w:tc>
          <w:tcPr>
            <w:tcW w:w="1419" w:type="dxa"/>
          </w:tcPr>
          <w:p>
            <w:pPr>
              <w:pStyle w:val="12"/>
              <w:ind w:left="0"/>
              <w:rPr>
                <w:b/>
                <w:sz w:val="18"/>
              </w:rPr>
            </w:pPr>
          </w:p>
          <w:p>
            <w:pPr>
              <w:pStyle w:val="12"/>
              <w:spacing w:before="131"/>
              <w:rPr>
                <w:sz w:val="18"/>
              </w:rPr>
            </w:pPr>
            <w:r>
              <w:rPr>
                <w:sz w:val="18"/>
              </w:rPr>
              <w:t>科学性</w:t>
            </w:r>
          </w:p>
        </w:tc>
        <w:tc>
          <w:tcPr>
            <w:tcW w:w="7158" w:type="dxa"/>
          </w:tcPr>
          <w:p>
            <w:pPr>
              <w:pStyle w:val="12"/>
              <w:spacing w:before="62" w:line="312" w:lineRule="auto"/>
              <w:ind w:right="96"/>
              <w:rPr>
                <w:sz w:val="18"/>
              </w:rPr>
            </w:pPr>
            <w:r>
              <w:rPr>
                <w:spacing w:val="-6"/>
                <w:sz w:val="18"/>
              </w:rPr>
              <w:t>重点空间有根据人员与居住时间的比例计算，有设计意图，重点功能模块有科学调研过程</w:t>
            </w:r>
            <w:r>
              <w:rPr>
                <w:sz w:val="18"/>
              </w:rPr>
              <w:t>与数据</w:t>
            </w:r>
          </w:p>
          <w:p>
            <w:pPr>
              <w:pStyle w:val="12"/>
              <w:spacing w:line="220" w:lineRule="exact"/>
              <w:rPr>
                <w:sz w:val="18"/>
              </w:rPr>
            </w:pPr>
            <w:r>
              <w:rPr>
                <w:sz w:val="18"/>
              </w:rPr>
              <w:t>在火星特定的环境下，作品设计符合科学原理，符合对功能的要求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2"/>
              <w:ind w:left="0"/>
              <w:rPr>
                <w:b/>
                <w:sz w:val="17"/>
              </w:rPr>
            </w:pPr>
          </w:p>
          <w:p>
            <w:pPr>
              <w:pStyle w:val="12"/>
              <w:ind w:left="6"/>
              <w:jc w:val="center"/>
              <w:rPr>
                <w:rFonts w:ascii="Times New Roman"/>
                <w:sz w:val="18"/>
              </w:rPr>
            </w:pPr>
            <w:r>
              <w:rPr>
                <w:rFonts w:ascii="Times New Roman"/>
                <w:sz w:val="18"/>
              </w:rPr>
              <w:t>3</w:t>
            </w:r>
          </w:p>
        </w:tc>
        <w:tc>
          <w:tcPr>
            <w:tcW w:w="1419" w:type="dxa"/>
          </w:tcPr>
          <w:p>
            <w:pPr>
              <w:pStyle w:val="12"/>
              <w:spacing w:before="3"/>
              <w:ind w:left="0"/>
              <w:rPr>
                <w:b/>
                <w:sz w:val="16"/>
              </w:rPr>
            </w:pPr>
          </w:p>
          <w:p>
            <w:pPr>
              <w:pStyle w:val="12"/>
              <w:rPr>
                <w:sz w:val="18"/>
              </w:rPr>
            </w:pPr>
            <w:r>
              <w:rPr>
                <w:sz w:val="18"/>
              </w:rPr>
              <w:t>美观与创新性</w:t>
            </w:r>
          </w:p>
        </w:tc>
        <w:tc>
          <w:tcPr>
            <w:tcW w:w="7158" w:type="dxa"/>
          </w:tcPr>
          <w:p>
            <w:pPr>
              <w:pStyle w:val="12"/>
              <w:spacing w:before="59"/>
              <w:rPr>
                <w:sz w:val="18"/>
              </w:rPr>
            </w:pPr>
            <w:r>
              <w:rPr>
                <w:sz w:val="18"/>
              </w:rPr>
              <w:t>整体设计周密、搭配协调、搭建精美</w:t>
            </w:r>
          </w:p>
          <w:p>
            <w:pPr>
              <w:pStyle w:val="12"/>
              <w:spacing w:before="70" w:line="220" w:lineRule="exact"/>
              <w:rPr>
                <w:sz w:val="18"/>
              </w:rPr>
            </w:pPr>
            <w:r>
              <w:rPr>
                <w:sz w:val="18"/>
              </w:rPr>
              <w:t>作品设计构思巧妙，创意独特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03" w:type="dxa"/>
          </w:tcPr>
          <w:p>
            <w:pPr>
              <w:pStyle w:val="12"/>
              <w:ind w:left="0"/>
              <w:rPr>
                <w:b/>
                <w:sz w:val="29"/>
              </w:rPr>
            </w:pPr>
          </w:p>
          <w:p>
            <w:pPr>
              <w:pStyle w:val="12"/>
              <w:ind w:left="6"/>
              <w:jc w:val="center"/>
              <w:rPr>
                <w:rFonts w:ascii="Times New Roman"/>
                <w:sz w:val="18"/>
              </w:rPr>
            </w:pPr>
            <w:r>
              <w:rPr>
                <w:rFonts w:ascii="Times New Roman"/>
                <w:sz w:val="18"/>
              </w:rPr>
              <w:t>4</w:t>
            </w:r>
          </w:p>
        </w:tc>
        <w:tc>
          <w:tcPr>
            <w:tcW w:w="1419" w:type="dxa"/>
          </w:tcPr>
          <w:p>
            <w:pPr>
              <w:pStyle w:val="12"/>
              <w:ind w:left="0"/>
              <w:rPr>
                <w:b/>
                <w:sz w:val="18"/>
              </w:rPr>
            </w:pPr>
          </w:p>
          <w:p>
            <w:pPr>
              <w:pStyle w:val="12"/>
              <w:spacing w:before="129"/>
              <w:rPr>
                <w:sz w:val="18"/>
              </w:rPr>
            </w:pPr>
            <w:r>
              <w:rPr>
                <w:sz w:val="18"/>
              </w:rPr>
              <w:t>技术性</w:t>
            </w:r>
          </w:p>
        </w:tc>
        <w:tc>
          <w:tcPr>
            <w:tcW w:w="7158" w:type="dxa"/>
          </w:tcPr>
          <w:p>
            <w:pPr>
              <w:pStyle w:val="12"/>
              <w:spacing w:before="59"/>
              <w:rPr>
                <w:sz w:val="18"/>
              </w:rPr>
            </w:pPr>
            <w:r>
              <w:rPr>
                <w:sz w:val="18"/>
              </w:rPr>
              <w:t>有编程实现的技术演示功能</w:t>
            </w:r>
          </w:p>
          <w:p>
            <w:pPr>
              <w:pStyle w:val="12"/>
              <w:spacing w:line="300" w:lineRule="atLeast"/>
              <w:ind w:right="2898"/>
              <w:rPr>
                <w:sz w:val="18"/>
              </w:rPr>
            </w:pPr>
            <w:r>
              <w:rPr>
                <w:spacing w:val="-1"/>
                <w:sz w:val="18"/>
              </w:rPr>
              <w:t>作品中有电子电路的应用，有合理的声光电效果互动</w:t>
            </w:r>
            <w:r>
              <w:rPr>
                <w:sz w:val="18"/>
              </w:rPr>
              <w:t>作品搭建材料采用常见材料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5"/>
              <w:ind w:left="0"/>
              <w:rPr>
                <w:b/>
                <w:sz w:val="17"/>
              </w:rPr>
            </w:pPr>
          </w:p>
          <w:p>
            <w:pPr>
              <w:pStyle w:val="12"/>
              <w:ind w:left="6"/>
              <w:jc w:val="center"/>
              <w:rPr>
                <w:rFonts w:ascii="Times New Roman"/>
                <w:sz w:val="18"/>
              </w:rPr>
            </w:pPr>
            <w:r>
              <w:rPr>
                <w:rFonts w:ascii="Times New Roman"/>
                <w:sz w:val="18"/>
              </w:rPr>
              <w:t>5</w:t>
            </w:r>
          </w:p>
        </w:tc>
        <w:tc>
          <w:tcPr>
            <w:tcW w:w="1419" w:type="dxa"/>
          </w:tcPr>
          <w:p>
            <w:pPr>
              <w:pStyle w:val="12"/>
              <w:spacing w:before="59"/>
              <w:rPr>
                <w:sz w:val="18"/>
              </w:rPr>
            </w:pPr>
            <w:r>
              <w:rPr>
                <w:sz w:val="18"/>
              </w:rPr>
              <w:t>现场答辩或演</w:t>
            </w:r>
          </w:p>
          <w:p>
            <w:pPr>
              <w:pStyle w:val="12"/>
              <w:spacing w:before="70" w:line="220" w:lineRule="exact"/>
              <w:rPr>
                <w:sz w:val="18"/>
              </w:rPr>
            </w:pPr>
            <w:r>
              <w:rPr>
                <w:sz w:val="18"/>
              </w:rPr>
              <w:t>示视频</w:t>
            </w:r>
          </w:p>
        </w:tc>
        <w:tc>
          <w:tcPr>
            <w:tcW w:w="7158" w:type="dxa"/>
          </w:tcPr>
          <w:p>
            <w:pPr>
              <w:pStyle w:val="12"/>
              <w:spacing w:before="59"/>
              <w:rPr>
                <w:sz w:val="18"/>
              </w:rPr>
            </w:pPr>
            <w:r>
              <w:rPr>
                <w:sz w:val="18"/>
              </w:rPr>
              <w:t>演示方式新颖</w:t>
            </w:r>
          </w:p>
          <w:p>
            <w:pPr>
              <w:pStyle w:val="12"/>
              <w:spacing w:before="70" w:line="220" w:lineRule="exact"/>
              <w:rPr>
                <w:sz w:val="18"/>
              </w:rPr>
            </w:pPr>
            <w:r>
              <w:rPr>
                <w:sz w:val="18"/>
              </w:rPr>
              <w:t>重点突出，清楚地讲述自己作品创意、实现的过程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03" w:type="dxa"/>
          </w:tcPr>
          <w:p>
            <w:pPr>
              <w:pStyle w:val="12"/>
              <w:spacing w:before="71"/>
              <w:ind w:left="6"/>
              <w:jc w:val="center"/>
              <w:rPr>
                <w:rFonts w:ascii="Times New Roman"/>
                <w:sz w:val="18"/>
              </w:rPr>
            </w:pPr>
            <w:r>
              <w:rPr>
                <w:rFonts w:ascii="Times New Roman"/>
                <w:sz w:val="18"/>
              </w:rPr>
              <w:t>6</w:t>
            </w:r>
          </w:p>
        </w:tc>
        <w:tc>
          <w:tcPr>
            <w:tcW w:w="1419" w:type="dxa"/>
          </w:tcPr>
          <w:p>
            <w:pPr>
              <w:pStyle w:val="12"/>
              <w:spacing w:before="59" w:line="220" w:lineRule="exact"/>
              <w:rPr>
                <w:sz w:val="18"/>
              </w:rPr>
            </w:pPr>
            <w:r>
              <w:rPr>
                <w:sz w:val="18"/>
              </w:rPr>
              <w:t>海报</w:t>
            </w:r>
          </w:p>
        </w:tc>
        <w:tc>
          <w:tcPr>
            <w:tcW w:w="7158" w:type="dxa"/>
          </w:tcPr>
          <w:p>
            <w:pPr>
              <w:pStyle w:val="12"/>
              <w:spacing w:before="59" w:line="220" w:lineRule="exact"/>
              <w:ind w:left="0" w:right="3258"/>
              <w:jc w:val="right"/>
              <w:rPr>
                <w:sz w:val="18"/>
              </w:rPr>
            </w:pPr>
            <w:r>
              <w:rPr>
                <w:sz w:val="18"/>
              </w:rPr>
              <w:t>海报描述清晰、图文并茂、表述完整、设计美观</w:t>
            </w:r>
          </w:p>
        </w:tc>
      </w:tr>
    </w:tbl>
    <w:p>
      <w:pPr>
        <w:pStyle w:val="6"/>
        <w:spacing w:before="1"/>
        <w:ind w:left="0"/>
        <w:rPr>
          <w:b/>
          <w:sz w:val="28"/>
        </w:rPr>
      </w:pPr>
    </w:p>
    <w:p>
      <w:pPr>
        <w:spacing w:before="0" w:after="10"/>
        <w:ind w:left="787" w:right="0" w:firstLine="0"/>
        <w:jc w:val="left"/>
        <w:rPr>
          <w:b/>
          <w:sz w:val="18"/>
        </w:rPr>
      </w:pPr>
      <w:r>
        <w:rPr>
          <w:b/>
          <w:spacing w:val="-23"/>
          <w:sz w:val="18"/>
        </w:rPr>
        <w:t xml:space="preserve">表 </w:t>
      </w:r>
      <w:r>
        <w:rPr>
          <w:rFonts w:ascii="Times New Roman" w:eastAsia="Times New Roman"/>
          <w:b/>
          <w:sz w:val="18"/>
        </w:rPr>
        <w:t>3</w:t>
      </w:r>
      <w:r>
        <w:rPr>
          <w:rFonts w:ascii="Times New Roman" w:eastAsia="Times New Roman"/>
          <w:b/>
          <w:spacing w:val="43"/>
          <w:sz w:val="18"/>
        </w:rPr>
        <w:t xml:space="preserve"> </w:t>
      </w:r>
      <w:r>
        <w:rPr>
          <w:b/>
          <w:sz w:val="18"/>
        </w:rPr>
        <w:t>初中组评分标准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19"/>
        <w:gridCol w:w="71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703" w:type="dxa"/>
          </w:tcPr>
          <w:p>
            <w:pPr>
              <w:pStyle w:val="12"/>
              <w:spacing w:before="62" w:line="220" w:lineRule="exact"/>
              <w:ind w:left="150" w:right="143"/>
              <w:jc w:val="center"/>
              <w:rPr>
                <w:sz w:val="18"/>
              </w:rPr>
            </w:pPr>
            <w:r>
              <w:rPr>
                <w:sz w:val="18"/>
              </w:rPr>
              <w:t>序号</w:t>
            </w:r>
          </w:p>
        </w:tc>
        <w:tc>
          <w:tcPr>
            <w:tcW w:w="1419" w:type="dxa"/>
          </w:tcPr>
          <w:p>
            <w:pPr>
              <w:pStyle w:val="12"/>
              <w:spacing w:before="62" w:line="220" w:lineRule="exact"/>
              <w:ind w:left="347"/>
              <w:rPr>
                <w:sz w:val="18"/>
              </w:rPr>
            </w:pPr>
            <w:r>
              <w:rPr>
                <w:sz w:val="18"/>
              </w:rPr>
              <w:t>评分项目</w:t>
            </w:r>
          </w:p>
        </w:tc>
        <w:tc>
          <w:tcPr>
            <w:tcW w:w="7170" w:type="dxa"/>
          </w:tcPr>
          <w:p>
            <w:pPr>
              <w:pStyle w:val="12"/>
              <w:spacing w:before="62" w:line="220" w:lineRule="exact"/>
              <w:ind w:left="3203" w:right="3196"/>
              <w:jc w:val="center"/>
              <w:rPr>
                <w:sz w:val="18"/>
              </w:rPr>
            </w:pPr>
            <w:r>
              <w:rPr>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trPr>
        <w:tc>
          <w:tcPr>
            <w:tcW w:w="703" w:type="dxa"/>
          </w:tcPr>
          <w:p>
            <w:pPr>
              <w:pStyle w:val="12"/>
              <w:spacing w:before="2"/>
              <w:ind w:left="0"/>
              <w:rPr>
                <w:b/>
                <w:sz w:val="17"/>
              </w:rPr>
            </w:pPr>
          </w:p>
          <w:p>
            <w:pPr>
              <w:pStyle w:val="12"/>
              <w:ind w:left="6"/>
              <w:jc w:val="center"/>
              <w:rPr>
                <w:rFonts w:ascii="Times New Roman"/>
                <w:sz w:val="18"/>
              </w:rPr>
            </w:pPr>
            <w:r>
              <w:rPr>
                <w:rFonts w:ascii="Times New Roman"/>
                <w:sz w:val="18"/>
              </w:rPr>
              <w:t>1</w:t>
            </w:r>
          </w:p>
        </w:tc>
        <w:tc>
          <w:tcPr>
            <w:tcW w:w="1419" w:type="dxa"/>
          </w:tcPr>
          <w:p>
            <w:pPr>
              <w:pStyle w:val="12"/>
              <w:spacing w:before="3"/>
              <w:ind w:left="0"/>
              <w:rPr>
                <w:b/>
                <w:sz w:val="16"/>
              </w:rPr>
            </w:pPr>
          </w:p>
          <w:p>
            <w:pPr>
              <w:pStyle w:val="12"/>
              <w:rPr>
                <w:sz w:val="18"/>
              </w:rPr>
            </w:pPr>
            <w:r>
              <w:rPr>
                <w:sz w:val="18"/>
              </w:rPr>
              <w:t>科学性</w:t>
            </w:r>
          </w:p>
        </w:tc>
        <w:tc>
          <w:tcPr>
            <w:tcW w:w="7170" w:type="dxa"/>
          </w:tcPr>
          <w:p>
            <w:pPr>
              <w:pStyle w:val="12"/>
              <w:spacing w:before="60"/>
              <w:rPr>
                <w:sz w:val="18"/>
              </w:rPr>
            </w:pPr>
            <w:r>
              <w:rPr>
                <w:sz w:val="18"/>
              </w:rPr>
              <w:t>作品合理完整，满足卫星的基本构成</w:t>
            </w:r>
          </w:p>
          <w:p>
            <w:pPr>
              <w:pStyle w:val="12"/>
              <w:spacing w:before="69" w:line="220" w:lineRule="exact"/>
              <w:rPr>
                <w:sz w:val="18"/>
              </w:rPr>
            </w:pPr>
            <w:r>
              <w:rPr>
                <w:sz w:val="18"/>
              </w:rPr>
              <w:t>在火星特定的环境下，应用的科学原理严谨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2"/>
              <w:ind w:left="0"/>
              <w:rPr>
                <w:b/>
                <w:sz w:val="17"/>
              </w:rPr>
            </w:pPr>
          </w:p>
          <w:p>
            <w:pPr>
              <w:pStyle w:val="12"/>
              <w:ind w:left="6"/>
              <w:jc w:val="center"/>
              <w:rPr>
                <w:rFonts w:ascii="Times New Roman"/>
                <w:sz w:val="18"/>
              </w:rPr>
            </w:pPr>
            <w:r>
              <w:rPr>
                <w:rFonts w:ascii="Times New Roman"/>
                <w:sz w:val="18"/>
              </w:rPr>
              <w:t>2</w:t>
            </w:r>
          </w:p>
        </w:tc>
        <w:tc>
          <w:tcPr>
            <w:tcW w:w="1419" w:type="dxa"/>
          </w:tcPr>
          <w:p>
            <w:pPr>
              <w:pStyle w:val="12"/>
              <w:spacing w:before="3"/>
              <w:ind w:left="0"/>
              <w:rPr>
                <w:b/>
                <w:sz w:val="16"/>
              </w:rPr>
            </w:pPr>
          </w:p>
          <w:p>
            <w:pPr>
              <w:pStyle w:val="12"/>
              <w:rPr>
                <w:sz w:val="18"/>
              </w:rPr>
            </w:pPr>
            <w:r>
              <w:rPr>
                <w:sz w:val="18"/>
              </w:rPr>
              <w:t>创新性</w:t>
            </w:r>
          </w:p>
        </w:tc>
        <w:tc>
          <w:tcPr>
            <w:tcW w:w="7170" w:type="dxa"/>
          </w:tcPr>
          <w:p>
            <w:pPr>
              <w:pStyle w:val="12"/>
              <w:spacing w:before="60"/>
              <w:rPr>
                <w:sz w:val="18"/>
              </w:rPr>
            </w:pPr>
            <w:r>
              <w:rPr>
                <w:sz w:val="18"/>
              </w:rPr>
              <w:t>作品无抄袭，构思巧妙，创意独特</w:t>
            </w:r>
          </w:p>
          <w:p>
            <w:pPr>
              <w:pStyle w:val="12"/>
              <w:spacing w:before="69" w:line="220" w:lineRule="exact"/>
              <w:rPr>
                <w:sz w:val="18"/>
              </w:rPr>
            </w:pPr>
            <w:r>
              <w:rPr>
                <w:sz w:val="18"/>
              </w:rPr>
              <w:t>卫星功能设计、结构材料使用方面有创新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71"/>
              <w:ind w:left="6"/>
              <w:jc w:val="center"/>
              <w:rPr>
                <w:rFonts w:ascii="Times New Roman"/>
                <w:sz w:val="18"/>
              </w:rPr>
            </w:pPr>
            <w:r>
              <w:rPr>
                <w:rFonts w:ascii="Times New Roman"/>
                <w:sz w:val="18"/>
              </w:rPr>
              <w:t>3</w:t>
            </w:r>
          </w:p>
        </w:tc>
        <w:tc>
          <w:tcPr>
            <w:tcW w:w="1419" w:type="dxa"/>
          </w:tcPr>
          <w:p>
            <w:pPr>
              <w:pStyle w:val="12"/>
              <w:spacing w:before="59" w:line="220" w:lineRule="exact"/>
              <w:rPr>
                <w:sz w:val="18"/>
              </w:rPr>
            </w:pPr>
            <w:r>
              <w:rPr>
                <w:sz w:val="18"/>
              </w:rPr>
              <w:t>实用性</w:t>
            </w:r>
          </w:p>
        </w:tc>
        <w:tc>
          <w:tcPr>
            <w:tcW w:w="7170" w:type="dxa"/>
          </w:tcPr>
          <w:p>
            <w:pPr>
              <w:pStyle w:val="12"/>
              <w:spacing w:before="59" w:line="220" w:lineRule="exact"/>
              <w:rPr>
                <w:sz w:val="18"/>
              </w:rPr>
            </w:pPr>
            <w:r>
              <w:rPr>
                <w:sz w:val="18"/>
              </w:rPr>
              <w:t>作品理论上可以解决特定的问题，有明显应用价值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03" w:type="dxa"/>
          </w:tcPr>
          <w:p>
            <w:pPr>
              <w:pStyle w:val="12"/>
              <w:ind w:left="0"/>
              <w:rPr>
                <w:b/>
                <w:sz w:val="29"/>
              </w:rPr>
            </w:pPr>
          </w:p>
          <w:p>
            <w:pPr>
              <w:pStyle w:val="12"/>
              <w:ind w:left="6"/>
              <w:jc w:val="center"/>
              <w:rPr>
                <w:rFonts w:ascii="Times New Roman"/>
                <w:sz w:val="18"/>
              </w:rPr>
            </w:pPr>
            <w:r>
              <w:rPr>
                <w:rFonts w:ascii="Times New Roman"/>
                <w:sz w:val="18"/>
              </w:rPr>
              <w:t>4</w:t>
            </w:r>
          </w:p>
        </w:tc>
        <w:tc>
          <w:tcPr>
            <w:tcW w:w="1419" w:type="dxa"/>
          </w:tcPr>
          <w:p>
            <w:pPr>
              <w:pStyle w:val="12"/>
              <w:ind w:left="0"/>
              <w:rPr>
                <w:b/>
                <w:sz w:val="18"/>
              </w:rPr>
            </w:pPr>
          </w:p>
          <w:p>
            <w:pPr>
              <w:pStyle w:val="12"/>
              <w:spacing w:before="129"/>
              <w:rPr>
                <w:sz w:val="18"/>
              </w:rPr>
            </w:pPr>
            <w:r>
              <w:rPr>
                <w:sz w:val="18"/>
              </w:rPr>
              <w:t>技术性</w:t>
            </w:r>
          </w:p>
        </w:tc>
        <w:tc>
          <w:tcPr>
            <w:tcW w:w="7170" w:type="dxa"/>
          </w:tcPr>
          <w:p>
            <w:pPr>
              <w:pStyle w:val="12"/>
              <w:spacing w:before="60" w:line="312" w:lineRule="auto"/>
              <w:ind w:right="2549"/>
              <w:rPr>
                <w:sz w:val="18"/>
              </w:rPr>
            </w:pPr>
            <w:r>
              <w:rPr>
                <w:sz w:val="18"/>
              </w:rPr>
              <w:t>作品合理、恰当的应用了编程控制技术，程序正确可运行卫星外观设计与卫星功能相符合</w:t>
            </w:r>
          </w:p>
          <w:p>
            <w:pPr>
              <w:pStyle w:val="12"/>
              <w:spacing w:line="220" w:lineRule="exact"/>
              <w:rPr>
                <w:sz w:val="18"/>
              </w:rPr>
            </w:pPr>
            <w:r>
              <w:rPr>
                <w:sz w:val="18"/>
              </w:rPr>
              <w:t>流畅的演示卫星功能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03" w:type="dxa"/>
          </w:tcPr>
          <w:p>
            <w:pPr>
              <w:pStyle w:val="12"/>
              <w:spacing w:before="5"/>
              <w:ind w:left="0"/>
              <w:rPr>
                <w:b/>
                <w:sz w:val="17"/>
              </w:rPr>
            </w:pPr>
          </w:p>
          <w:p>
            <w:pPr>
              <w:pStyle w:val="12"/>
              <w:ind w:left="6"/>
              <w:jc w:val="center"/>
              <w:rPr>
                <w:rFonts w:ascii="Times New Roman"/>
                <w:sz w:val="18"/>
              </w:rPr>
            </w:pPr>
            <w:r>
              <w:rPr>
                <w:rFonts w:ascii="Times New Roman"/>
                <w:sz w:val="18"/>
              </w:rPr>
              <w:t>5</w:t>
            </w:r>
          </w:p>
        </w:tc>
        <w:tc>
          <w:tcPr>
            <w:tcW w:w="1419" w:type="dxa"/>
          </w:tcPr>
          <w:p>
            <w:pPr>
              <w:pStyle w:val="12"/>
              <w:spacing w:line="300" w:lineRule="exact"/>
              <w:ind w:right="219"/>
              <w:rPr>
                <w:sz w:val="18"/>
              </w:rPr>
            </w:pPr>
            <w:r>
              <w:rPr>
                <w:sz w:val="18"/>
              </w:rPr>
              <w:t>现场答辩或演示视频</w:t>
            </w:r>
          </w:p>
        </w:tc>
        <w:tc>
          <w:tcPr>
            <w:tcW w:w="7170" w:type="dxa"/>
          </w:tcPr>
          <w:p>
            <w:pPr>
              <w:pStyle w:val="12"/>
              <w:spacing w:before="60"/>
              <w:rPr>
                <w:sz w:val="18"/>
              </w:rPr>
            </w:pPr>
            <w:r>
              <w:rPr>
                <w:sz w:val="18"/>
              </w:rPr>
              <w:t>演示方式新颖</w:t>
            </w:r>
          </w:p>
          <w:p>
            <w:pPr>
              <w:pStyle w:val="12"/>
              <w:spacing w:before="69" w:line="220" w:lineRule="exact"/>
              <w:rPr>
                <w:sz w:val="18"/>
              </w:rPr>
            </w:pPr>
            <w:r>
              <w:rPr>
                <w:sz w:val="18"/>
              </w:rPr>
              <w:t>语言得当，逻辑清晰、清楚地讲述自己作品创意、实现的过程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703" w:type="dxa"/>
          </w:tcPr>
          <w:p>
            <w:pPr>
              <w:pStyle w:val="12"/>
              <w:spacing w:before="74"/>
              <w:ind w:left="6"/>
              <w:jc w:val="center"/>
              <w:rPr>
                <w:rFonts w:ascii="Times New Roman"/>
                <w:sz w:val="18"/>
              </w:rPr>
            </w:pPr>
            <w:r>
              <w:rPr>
                <w:rFonts w:ascii="Times New Roman"/>
                <w:sz w:val="18"/>
              </w:rPr>
              <w:t>6</w:t>
            </w:r>
          </w:p>
        </w:tc>
        <w:tc>
          <w:tcPr>
            <w:tcW w:w="1419" w:type="dxa"/>
          </w:tcPr>
          <w:p>
            <w:pPr>
              <w:pStyle w:val="12"/>
              <w:spacing w:before="62" w:line="220" w:lineRule="exact"/>
              <w:rPr>
                <w:sz w:val="18"/>
              </w:rPr>
            </w:pPr>
            <w:r>
              <w:rPr>
                <w:sz w:val="18"/>
              </w:rPr>
              <w:t>工程笔记</w:t>
            </w:r>
          </w:p>
        </w:tc>
        <w:tc>
          <w:tcPr>
            <w:tcW w:w="7170" w:type="dxa"/>
          </w:tcPr>
          <w:p>
            <w:pPr>
              <w:pStyle w:val="12"/>
              <w:spacing w:before="62" w:line="220" w:lineRule="exact"/>
              <w:rPr>
                <w:sz w:val="18"/>
              </w:rPr>
            </w:pPr>
            <w:r>
              <w:rPr>
                <w:sz w:val="18"/>
              </w:rPr>
              <w:t>文档逻辑清晰，语句通顺，重点突出过程性分析，无明显表述错误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71"/>
              <w:ind w:left="6"/>
              <w:jc w:val="center"/>
              <w:rPr>
                <w:rFonts w:ascii="Times New Roman"/>
                <w:sz w:val="18"/>
              </w:rPr>
            </w:pPr>
            <w:r>
              <w:rPr>
                <w:rFonts w:ascii="Times New Roman"/>
                <w:sz w:val="18"/>
              </w:rPr>
              <w:t>7</w:t>
            </w:r>
          </w:p>
        </w:tc>
        <w:tc>
          <w:tcPr>
            <w:tcW w:w="1419" w:type="dxa"/>
          </w:tcPr>
          <w:p>
            <w:pPr>
              <w:pStyle w:val="12"/>
              <w:spacing w:before="60" w:line="220" w:lineRule="exact"/>
              <w:rPr>
                <w:sz w:val="18"/>
              </w:rPr>
            </w:pPr>
            <w:r>
              <w:rPr>
                <w:sz w:val="18"/>
              </w:rPr>
              <w:t>团队合作</w:t>
            </w:r>
          </w:p>
        </w:tc>
        <w:tc>
          <w:tcPr>
            <w:tcW w:w="7170" w:type="dxa"/>
          </w:tcPr>
          <w:p>
            <w:pPr>
              <w:pStyle w:val="12"/>
              <w:spacing w:before="60" w:line="220" w:lineRule="exact"/>
              <w:rPr>
                <w:sz w:val="18"/>
              </w:rPr>
            </w:pPr>
            <w:r>
              <w:rPr>
                <w:sz w:val="18"/>
              </w:rPr>
              <w:t>队员分工合理，职责明确，工作协调</w:t>
            </w:r>
          </w:p>
        </w:tc>
      </w:tr>
    </w:tbl>
    <w:p>
      <w:pPr>
        <w:pStyle w:val="6"/>
        <w:spacing w:before="1"/>
        <w:ind w:left="0"/>
        <w:rPr>
          <w:b/>
          <w:sz w:val="28"/>
        </w:rPr>
      </w:pPr>
    </w:p>
    <w:p>
      <w:pPr>
        <w:spacing w:before="0" w:after="10"/>
        <w:ind w:left="787" w:right="0" w:firstLine="0"/>
        <w:jc w:val="left"/>
        <w:rPr>
          <w:b/>
          <w:sz w:val="18"/>
        </w:rPr>
      </w:pPr>
      <w:r>
        <w:rPr>
          <w:b/>
          <w:spacing w:val="-23"/>
          <w:sz w:val="18"/>
        </w:rPr>
        <w:t xml:space="preserve">表 </w:t>
      </w:r>
      <w:r>
        <w:rPr>
          <w:rFonts w:ascii="Times New Roman" w:eastAsia="Times New Roman"/>
          <w:b/>
          <w:sz w:val="18"/>
        </w:rPr>
        <w:t>4</w:t>
      </w:r>
      <w:r>
        <w:rPr>
          <w:rFonts w:ascii="Times New Roman" w:eastAsia="Times New Roman"/>
          <w:b/>
          <w:spacing w:val="43"/>
          <w:sz w:val="18"/>
        </w:rPr>
        <w:t xml:space="preserve"> </w:t>
      </w:r>
      <w:r>
        <w:rPr>
          <w:b/>
          <w:sz w:val="18"/>
        </w:rPr>
        <w:t>高中组评分标准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19"/>
        <w:gridCol w:w="7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59" w:line="220" w:lineRule="exact"/>
              <w:ind w:left="150" w:right="143"/>
              <w:jc w:val="center"/>
              <w:rPr>
                <w:sz w:val="18"/>
              </w:rPr>
            </w:pPr>
            <w:r>
              <w:rPr>
                <w:sz w:val="18"/>
              </w:rPr>
              <w:t>序号</w:t>
            </w:r>
          </w:p>
        </w:tc>
        <w:tc>
          <w:tcPr>
            <w:tcW w:w="1419" w:type="dxa"/>
          </w:tcPr>
          <w:p>
            <w:pPr>
              <w:pStyle w:val="12"/>
              <w:spacing w:before="59" w:line="220" w:lineRule="exact"/>
              <w:ind w:left="347"/>
              <w:rPr>
                <w:sz w:val="18"/>
              </w:rPr>
            </w:pPr>
            <w:r>
              <w:rPr>
                <w:sz w:val="18"/>
              </w:rPr>
              <w:t>评分项目</w:t>
            </w:r>
          </w:p>
        </w:tc>
        <w:tc>
          <w:tcPr>
            <w:tcW w:w="7134" w:type="dxa"/>
          </w:tcPr>
          <w:p>
            <w:pPr>
              <w:pStyle w:val="12"/>
              <w:spacing w:before="59" w:line="220" w:lineRule="exact"/>
              <w:ind w:left="3186" w:right="3177"/>
              <w:jc w:val="center"/>
              <w:rPr>
                <w:sz w:val="18"/>
              </w:rPr>
            </w:pPr>
            <w:r>
              <w:rPr>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5"/>
              <w:ind w:left="0"/>
              <w:rPr>
                <w:b/>
                <w:sz w:val="17"/>
              </w:rPr>
            </w:pPr>
          </w:p>
          <w:p>
            <w:pPr>
              <w:pStyle w:val="12"/>
              <w:ind w:left="6"/>
              <w:jc w:val="center"/>
              <w:rPr>
                <w:rFonts w:ascii="Times New Roman"/>
                <w:sz w:val="18"/>
              </w:rPr>
            </w:pPr>
            <w:r>
              <w:rPr>
                <w:rFonts w:ascii="Times New Roman"/>
                <w:sz w:val="18"/>
              </w:rPr>
              <w:t>1</w:t>
            </w:r>
          </w:p>
        </w:tc>
        <w:tc>
          <w:tcPr>
            <w:tcW w:w="1419" w:type="dxa"/>
          </w:tcPr>
          <w:p>
            <w:pPr>
              <w:pStyle w:val="12"/>
              <w:spacing w:before="6"/>
              <w:ind w:left="0"/>
              <w:rPr>
                <w:b/>
                <w:sz w:val="16"/>
              </w:rPr>
            </w:pPr>
          </w:p>
          <w:p>
            <w:pPr>
              <w:pStyle w:val="12"/>
              <w:rPr>
                <w:sz w:val="18"/>
              </w:rPr>
            </w:pPr>
            <w:r>
              <w:rPr>
                <w:sz w:val="18"/>
              </w:rPr>
              <w:t>科学性</w:t>
            </w:r>
          </w:p>
        </w:tc>
        <w:tc>
          <w:tcPr>
            <w:tcW w:w="7134" w:type="dxa"/>
          </w:tcPr>
          <w:p>
            <w:pPr>
              <w:pStyle w:val="12"/>
              <w:spacing w:before="60"/>
              <w:rPr>
                <w:sz w:val="18"/>
              </w:rPr>
            </w:pPr>
            <w:r>
              <w:rPr>
                <w:sz w:val="18"/>
              </w:rPr>
              <w:t>作品合理完整，满足卫星的基本构成</w:t>
            </w:r>
          </w:p>
          <w:p>
            <w:pPr>
              <w:pStyle w:val="12"/>
              <w:spacing w:before="69" w:line="220" w:lineRule="exact"/>
              <w:rPr>
                <w:sz w:val="18"/>
              </w:rPr>
            </w:pPr>
            <w:r>
              <w:rPr>
                <w:sz w:val="18"/>
              </w:rPr>
              <w:t>在火星特定的环境下，应用的科学原理严谨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703" w:type="dxa"/>
          </w:tcPr>
          <w:p>
            <w:pPr>
              <w:pStyle w:val="12"/>
              <w:spacing w:before="71"/>
              <w:ind w:left="6"/>
              <w:jc w:val="center"/>
              <w:rPr>
                <w:rFonts w:ascii="Times New Roman"/>
                <w:sz w:val="18"/>
              </w:rPr>
            </w:pPr>
            <w:r>
              <w:rPr>
                <w:rFonts w:ascii="Times New Roman"/>
                <w:sz w:val="18"/>
              </w:rPr>
              <w:t>2</w:t>
            </w:r>
          </w:p>
        </w:tc>
        <w:tc>
          <w:tcPr>
            <w:tcW w:w="1419" w:type="dxa"/>
          </w:tcPr>
          <w:p>
            <w:pPr>
              <w:pStyle w:val="12"/>
              <w:spacing w:before="59" w:line="222" w:lineRule="exact"/>
              <w:rPr>
                <w:sz w:val="18"/>
              </w:rPr>
            </w:pPr>
            <w:r>
              <w:rPr>
                <w:sz w:val="18"/>
              </w:rPr>
              <w:t>创新性</w:t>
            </w:r>
          </w:p>
        </w:tc>
        <w:tc>
          <w:tcPr>
            <w:tcW w:w="7134" w:type="dxa"/>
          </w:tcPr>
          <w:p>
            <w:pPr>
              <w:pStyle w:val="12"/>
              <w:spacing w:before="59" w:line="222" w:lineRule="exact"/>
              <w:rPr>
                <w:sz w:val="18"/>
              </w:rPr>
            </w:pPr>
            <w:r>
              <w:rPr>
                <w:sz w:val="18"/>
              </w:rPr>
              <w:t>作品无抄袭，构思巧妙，创意独特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03" w:type="dxa"/>
            <w:tcBorders>
              <w:bottom w:val="single" w:color="000000" w:sz="6" w:space="0"/>
            </w:tcBorders>
          </w:tcPr>
          <w:p>
            <w:pPr>
              <w:pStyle w:val="12"/>
              <w:ind w:left="0"/>
              <w:rPr>
                <w:rFonts w:ascii="Times New Roman"/>
                <w:sz w:val="18"/>
              </w:rPr>
            </w:pPr>
          </w:p>
        </w:tc>
        <w:tc>
          <w:tcPr>
            <w:tcW w:w="1419" w:type="dxa"/>
            <w:tcBorders>
              <w:bottom w:val="single" w:color="000000" w:sz="6" w:space="0"/>
            </w:tcBorders>
          </w:tcPr>
          <w:p>
            <w:pPr>
              <w:pStyle w:val="12"/>
              <w:ind w:left="0"/>
              <w:rPr>
                <w:rFonts w:ascii="Times New Roman"/>
                <w:sz w:val="18"/>
              </w:rPr>
            </w:pPr>
          </w:p>
        </w:tc>
        <w:tc>
          <w:tcPr>
            <w:tcW w:w="7134" w:type="dxa"/>
            <w:tcBorders>
              <w:bottom w:val="single" w:color="000000" w:sz="6" w:space="0"/>
            </w:tcBorders>
          </w:tcPr>
          <w:p>
            <w:pPr>
              <w:pStyle w:val="12"/>
              <w:spacing w:before="59" w:line="217" w:lineRule="exact"/>
              <w:rPr>
                <w:sz w:val="18"/>
              </w:rPr>
            </w:pPr>
            <w:r>
              <w:rPr>
                <w:sz w:val="18"/>
              </w:rPr>
              <w:t>卫星功能设计、结构材料使用方面有创新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03" w:type="dxa"/>
            <w:tcBorders>
              <w:top w:val="single" w:color="000000" w:sz="6" w:space="0"/>
            </w:tcBorders>
          </w:tcPr>
          <w:p>
            <w:pPr>
              <w:pStyle w:val="12"/>
              <w:spacing w:before="69"/>
              <w:ind w:left="6"/>
              <w:jc w:val="center"/>
              <w:rPr>
                <w:rFonts w:ascii="Times New Roman"/>
                <w:sz w:val="18"/>
              </w:rPr>
            </w:pPr>
            <w:r>
              <w:rPr>
                <w:rFonts w:ascii="Times New Roman"/>
                <w:sz w:val="18"/>
              </w:rPr>
              <w:t>3</w:t>
            </w:r>
          </w:p>
        </w:tc>
        <w:tc>
          <w:tcPr>
            <w:tcW w:w="1419" w:type="dxa"/>
            <w:tcBorders>
              <w:top w:val="single" w:color="000000" w:sz="6" w:space="0"/>
            </w:tcBorders>
          </w:tcPr>
          <w:p>
            <w:pPr>
              <w:pStyle w:val="12"/>
              <w:spacing w:before="57" w:line="220" w:lineRule="exact"/>
              <w:rPr>
                <w:sz w:val="18"/>
              </w:rPr>
            </w:pPr>
            <w:r>
              <w:rPr>
                <w:sz w:val="18"/>
              </w:rPr>
              <w:t>实用性</w:t>
            </w:r>
          </w:p>
        </w:tc>
        <w:tc>
          <w:tcPr>
            <w:tcW w:w="7134" w:type="dxa"/>
            <w:tcBorders>
              <w:top w:val="single" w:color="000000" w:sz="6" w:space="0"/>
            </w:tcBorders>
          </w:tcPr>
          <w:p>
            <w:pPr>
              <w:pStyle w:val="12"/>
              <w:spacing w:before="57" w:line="220" w:lineRule="exact"/>
              <w:rPr>
                <w:sz w:val="18"/>
              </w:rPr>
            </w:pPr>
            <w:r>
              <w:rPr>
                <w:sz w:val="18"/>
              </w:rPr>
              <w:t>作品理论上可以解决特定的问题，有明显应用价值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703" w:type="dxa"/>
          </w:tcPr>
          <w:p>
            <w:pPr>
              <w:pStyle w:val="12"/>
              <w:spacing w:before="2"/>
              <w:ind w:left="0"/>
              <w:rPr>
                <w:b/>
                <w:sz w:val="29"/>
              </w:rPr>
            </w:pPr>
          </w:p>
          <w:p>
            <w:pPr>
              <w:pStyle w:val="12"/>
              <w:ind w:left="6"/>
              <w:jc w:val="center"/>
              <w:rPr>
                <w:rFonts w:ascii="Times New Roman"/>
                <w:sz w:val="18"/>
              </w:rPr>
            </w:pPr>
            <w:r>
              <w:rPr>
                <w:rFonts w:ascii="Times New Roman"/>
                <w:sz w:val="18"/>
              </w:rPr>
              <w:t>4</w:t>
            </w:r>
          </w:p>
        </w:tc>
        <w:tc>
          <w:tcPr>
            <w:tcW w:w="1419" w:type="dxa"/>
          </w:tcPr>
          <w:p>
            <w:pPr>
              <w:pStyle w:val="12"/>
              <w:ind w:left="0"/>
              <w:rPr>
                <w:b/>
                <w:sz w:val="18"/>
              </w:rPr>
            </w:pPr>
          </w:p>
          <w:p>
            <w:pPr>
              <w:pStyle w:val="12"/>
              <w:spacing w:before="131"/>
              <w:rPr>
                <w:sz w:val="18"/>
              </w:rPr>
            </w:pPr>
            <w:r>
              <w:rPr>
                <w:sz w:val="18"/>
              </w:rPr>
              <w:t>技术性</w:t>
            </w:r>
          </w:p>
        </w:tc>
        <w:tc>
          <w:tcPr>
            <w:tcW w:w="7134" w:type="dxa"/>
          </w:tcPr>
          <w:p>
            <w:pPr>
              <w:pStyle w:val="12"/>
              <w:spacing w:before="62" w:line="312" w:lineRule="auto"/>
              <w:ind w:right="2513"/>
              <w:rPr>
                <w:sz w:val="18"/>
              </w:rPr>
            </w:pPr>
            <w:r>
              <w:rPr>
                <w:sz w:val="18"/>
              </w:rPr>
              <w:t>作品合理、恰当的应用了编程控制技术，程序正确可运行卫星外观设计与卫星功能相符合</w:t>
            </w:r>
          </w:p>
          <w:p>
            <w:pPr>
              <w:pStyle w:val="12"/>
              <w:spacing w:line="220" w:lineRule="exact"/>
              <w:rPr>
                <w:sz w:val="18"/>
              </w:rPr>
            </w:pPr>
            <w:r>
              <w:rPr>
                <w:sz w:val="18"/>
              </w:rPr>
              <w:t>流畅的演示卫星功能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3" w:type="dxa"/>
          </w:tcPr>
          <w:p>
            <w:pPr>
              <w:pStyle w:val="12"/>
              <w:spacing w:before="2"/>
              <w:ind w:left="0"/>
              <w:rPr>
                <w:b/>
                <w:sz w:val="17"/>
              </w:rPr>
            </w:pPr>
          </w:p>
          <w:p>
            <w:pPr>
              <w:pStyle w:val="12"/>
              <w:ind w:left="6"/>
              <w:jc w:val="center"/>
              <w:rPr>
                <w:rFonts w:ascii="Times New Roman"/>
                <w:sz w:val="18"/>
              </w:rPr>
            </w:pPr>
            <w:r>
              <w:rPr>
                <w:rFonts w:ascii="Times New Roman"/>
                <w:sz w:val="18"/>
              </w:rPr>
              <w:t>5</w:t>
            </w:r>
          </w:p>
        </w:tc>
        <w:tc>
          <w:tcPr>
            <w:tcW w:w="1419" w:type="dxa"/>
          </w:tcPr>
          <w:p>
            <w:pPr>
              <w:pStyle w:val="12"/>
              <w:spacing w:line="300" w:lineRule="exact"/>
              <w:ind w:right="219"/>
              <w:rPr>
                <w:sz w:val="18"/>
              </w:rPr>
            </w:pPr>
            <w:r>
              <w:rPr>
                <w:sz w:val="18"/>
              </w:rPr>
              <w:t>现场答辩或演示视频</w:t>
            </w:r>
          </w:p>
        </w:tc>
        <w:tc>
          <w:tcPr>
            <w:tcW w:w="7134" w:type="dxa"/>
          </w:tcPr>
          <w:p>
            <w:pPr>
              <w:pStyle w:val="12"/>
              <w:spacing w:before="60"/>
              <w:rPr>
                <w:sz w:val="18"/>
              </w:rPr>
            </w:pPr>
            <w:r>
              <w:rPr>
                <w:sz w:val="18"/>
              </w:rPr>
              <w:t>演示方式新颖</w:t>
            </w:r>
          </w:p>
          <w:p>
            <w:pPr>
              <w:pStyle w:val="12"/>
              <w:spacing w:before="69" w:line="220" w:lineRule="exact"/>
              <w:rPr>
                <w:sz w:val="18"/>
              </w:rPr>
            </w:pPr>
            <w:r>
              <w:rPr>
                <w:sz w:val="18"/>
              </w:rPr>
              <w:t>语言得当，逻辑清晰、清楚地讲述自己作品创意、实现的过程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71"/>
              <w:ind w:left="6"/>
              <w:jc w:val="center"/>
              <w:rPr>
                <w:rFonts w:ascii="Times New Roman"/>
                <w:sz w:val="18"/>
              </w:rPr>
            </w:pPr>
            <w:r>
              <w:rPr>
                <w:rFonts w:ascii="Times New Roman"/>
                <w:sz w:val="18"/>
              </w:rPr>
              <w:t>6</w:t>
            </w:r>
          </w:p>
        </w:tc>
        <w:tc>
          <w:tcPr>
            <w:tcW w:w="1419" w:type="dxa"/>
          </w:tcPr>
          <w:p>
            <w:pPr>
              <w:pStyle w:val="12"/>
              <w:spacing w:before="59" w:line="220" w:lineRule="exact"/>
              <w:rPr>
                <w:sz w:val="18"/>
              </w:rPr>
            </w:pPr>
            <w:r>
              <w:rPr>
                <w:sz w:val="18"/>
              </w:rPr>
              <w:t>工程笔记</w:t>
            </w:r>
          </w:p>
        </w:tc>
        <w:tc>
          <w:tcPr>
            <w:tcW w:w="7134" w:type="dxa"/>
          </w:tcPr>
          <w:p>
            <w:pPr>
              <w:pStyle w:val="12"/>
              <w:spacing w:before="59" w:line="220" w:lineRule="exact"/>
              <w:rPr>
                <w:sz w:val="18"/>
              </w:rPr>
            </w:pPr>
            <w:r>
              <w:rPr>
                <w:sz w:val="18"/>
              </w:rPr>
              <w:t>文档逻辑清晰，语句通顺，重点突出过程性分析，无明显表述错误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03" w:type="dxa"/>
          </w:tcPr>
          <w:p>
            <w:pPr>
              <w:pStyle w:val="12"/>
              <w:spacing w:before="71"/>
              <w:ind w:left="6"/>
              <w:jc w:val="center"/>
              <w:rPr>
                <w:rFonts w:ascii="Times New Roman"/>
                <w:sz w:val="18"/>
              </w:rPr>
            </w:pPr>
            <w:r>
              <w:rPr>
                <w:rFonts w:ascii="Times New Roman"/>
                <w:sz w:val="18"/>
              </w:rPr>
              <w:t>7</w:t>
            </w:r>
          </w:p>
        </w:tc>
        <w:tc>
          <w:tcPr>
            <w:tcW w:w="1419" w:type="dxa"/>
          </w:tcPr>
          <w:p>
            <w:pPr>
              <w:pStyle w:val="12"/>
              <w:spacing w:before="59" w:line="220" w:lineRule="exact"/>
              <w:rPr>
                <w:sz w:val="18"/>
              </w:rPr>
            </w:pPr>
            <w:r>
              <w:rPr>
                <w:sz w:val="18"/>
              </w:rPr>
              <w:t>团队合作</w:t>
            </w:r>
          </w:p>
        </w:tc>
        <w:tc>
          <w:tcPr>
            <w:tcW w:w="7134" w:type="dxa"/>
          </w:tcPr>
          <w:p>
            <w:pPr>
              <w:pStyle w:val="12"/>
              <w:spacing w:before="59" w:line="220" w:lineRule="exact"/>
              <w:rPr>
                <w:sz w:val="18"/>
              </w:rPr>
            </w:pPr>
            <w:r>
              <w:rPr>
                <w:sz w:val="18"/>
              </w:rPr>
              <w:t>队员分工合理，职责明确，工作协调</w:t>
            </w:r>
          </w:p>
        </w:tc>
      </w:tr>
    </w:tbl>
    <w:p/>
    <w:p/>
    <w:p/>
    <w:p/>
    <w:p>
      <w:r>
        <w:br w:type="page"/>
      </w:r>
    </w:p>
    <w:p>
      <w:pPr>
        <w:pStyle w:val="5"/>
        <w:bidi w:val="0"/>
        <w:jc w:val="center"/>
        <w:rPr>
          <w:rFonts w:hint="eastAsia"/>
          <w:b/>
          <w:lang w:val="en-US" w:eastAsia="zh-CN"/>
        </w:rPr>
      </w:pPr>
      <w:r>
        <w:rPr>
          <w:rFonts w:hint="eastAsia"/>
          <w:b/>
          <w:lang w:val="en-US" w:eastAsia="zh-CN"/>
        </w:rPr>
        <w:t>二、“北斗创造美好生活”创意比赛规则</w:t>
      </w:r>
    </w:p>
    <w:p>
      <w:pPr>
        <w:pStyle w:val="6"/>
        <w:spacing w:before="2"/>
        <w:ind w:left="0"/>
        <w:rPr>
          <w:b/>
          <w:sz w:val="11"/>
        </w:rPr>
      </w:pPr>
    </w:p>
    <w:p>
      <w:pPr>
        <w:pStyle w:val="3"/>
        <w:numPr>
          <w:ilvl w:val="0"/>
          <w:numId w:val="3"/>
        </w:numPr>
        <w:tabs>
          <w:tab w:val="left" w:pos="464"/>
        </w:tabs>
        <w:spacing w:before="67" w:after="0" w:line="240" w:lineRule="auto"/>
        <w:ind w:left="463" w:right="0" w:hanging="243"/>
        <w:jc w:val="both"/>
      </w:pPr>
      <w:r>
        <w:t>背景</w:t>
      </w:r>
    </w:p>
    <w:p>
      <w:pPr>
        <w:pStyle w:val="6"/>
        <w:spacing w:before="1"/>
        <w:ind w:left="0"/>
        <w:rPr>
          <w:b/>
          <w:sz w:val="20"/>
        </w:rPr>
      </w:pPr>
    </w:p>
    <w:p>
      <w:pPr>
        <w:pStyle w:val="6"/>
        <w:spacing w:line="388" w:lineRule="auto"/>
        <w:ind w:right="211" w:firstLine="566"/>
        <w:jc w:val="both"/>
      </w:pPr>
      <w:r>
        <w:rPr>
          <w:spacing w:val="-3"/>
        </w:rPr>
        <w:t>北斗卫星导航系统</w:t>
      </w:r>
      <w:r>
        <w:t>（</w:t>
      </w:r>
      <w:r>
        <w:rPr>
          <w:spacing w:val="-3"/>
        </w:rPr>
        <w:t>简称北斗系统）是我国着眼于国家安全和经济社会发展需要，自主建设、</w:t>
      </w:r>
      <w:r>
        <w:rPr>
          <w:spacing w:val="-7"/>
        </w:rPr>
        <w:t>独立运行的卫星导航系统，是为全球用户提供全天候、全天时、高精度的定位、导航和授时服务的国</w:t>
      </w:r>
      <w:r>
        <w:rPr>
          <w:spacing w:val="-5"/>
        </w:rPr>
        <w:t>家重要空间基础设施。</w:t>
      </w:r>
    </w:p>
    <w:p>
      <w:pPr>
        <w:pStyle w:val="6"/>
        <w:spacing w:line="388" w:lineRule="auto"/>
        <w:ind w:right="214" w:firstLine="566"/>
        <w:jc w:val="both"/>
      </w:pPr>
      <w:r>
        <w:rPr>
          <w:spacing w:val="-6"/>
        </w:rPr>
        <w:t xml:space="preserve">我国高度重视北斗系统建设发展，自 </w:t>
      </w:r>
      <w:r>
        <w:rPr>
          <w:rFonts w:ascii="Times New Roman" w:hAnsi="Times New Roman" w:eastAsia="Times New Roman"/>
        </w:rPr>
        <w:t>20</w:t>
      </w:r>
      <w:r>
        <w:rPr>
          <w:rFonts w:ascii="Times New Roman" w:hAnsi="Times New Roman" w:eastAsia="Times New Roman"/>
          <w:spacing w:val="13"/>
        </w:rPr>
        <w:t xml:space="preserve"> </w:t>
      </w:r>
      <w:r>
        <w:rPr>
          <w:spacing w:val="-15"/>
        </w:rPr>
        <w:t xml:space="preserve">世纪 </w:t>
      </w:r>
      <w:r>
        <w:rPr>
          <w:rFonts w:ascii="Times New Roman" w:hAnsi="Times New Roman" w:eastAsia="Times New Roman"/>
        </w:rPr>
        <w:t>80</w:t>
      </w:r>
      <w:r>
        <w:rPr>
          <w:rFonts w:ascii="Times New Roman" w:hAnsi="Times New Roman" w:eastAsia="Times New Roman"/>
          <w:spacing w:val="9"/>
        </w:rPr>
        <w:t xml:space="preserve"> </w:t>
      </w:r>
      <w:r>
        <w:rPr>
          <w:spacing w:val="-3"/>
        </w:rPr>
        <w:t>年代开始探索适合国情的卫星导航系统发展道</w:t>
      </w:r>
      <w:r>
        <w:rPr>
          <w:spacing w:val="-8"/>
        </w:rPr>
        <w:t>路，形成了“三步走”发展战略：</w:t>
      </w:r>
      <w:r>
        <w:rPr>
          <w:rFonts w:ascii="Times New Roman" w:hAnsi="Times New Roman" w:eastAsia="Times New Roman"/>
          <w:spacing w:val="-8"/>
        </w:rPr>
        <w:t>2000</w:t>
      </w:r>
      <w:r>
        <w:rPr>
          <w:rFonts w:ascii="Times New Roman" w:hAnsi="Times New Roman" w:eastAsia="Times New Roman"/>
          <w:spacing w:val="21"/>
        </w:rPr>
        <w:t xml:space="preserve"> </w:t>
      </w:r>
      <w:r>
        <w:rPr>
          <w:spacing w:val="-10"/>
        </w:rPr>
        <w:t>年年底，建成北斗一号系统，向中国提供服务；</w:t>
      </w:r>
      <w:r>
        <w:rPr>
          <w:rFonts w:ascii="Times New Roman" w:hAnsi="Times New Roman" w:eastAsia="Times New Roman"/>
          <w:spacing w:val="-7"/>
        </w:rPr>
        <w:t>2012</w:t>
      </w:r>
      <w:r>
        <w:rPr>
          <w:rFonts w:ascii="Times New Roman" w:hAnsi="Times New Roman" w:eastAsia="Times New Roman"/>
          <w:spacing w:val="22"/>
        </w:rPr>
        <w:t xml:space="preserve"> </w:t>
      </w:r>
      <w:r>
        <w:rPr>
          <w:spacing w:val="-3"/>
        </w:rPr>
        <w:t>年年底， 建成北斗二号系统，向亚太地区提供服务；</w:t>
      </w:r>
      <w:r>
        <w:rPr>
          <w:rFonts w:ascii="Times New Roman" w:hAnsi="Times New Roman" w:eastAsia="Times New Roman"/>
        </w:rPr>
        <w:t xml:space="preserve">2020 </w:t>
      </w:r>
      <w:r>
        <w:rPr>
          <w:spacing w:val="-3"/>
        </w:rPr>
        <w:t>年，建成北斗三号系统，向全球提供服务。</w:t>
      </w:r>
    </w:p>
    <w:p>
      <w:pPr>
        <w:pStyle w:val="6"/>
        <w:spacing w:line="268" w:lineRule="exact"/>
        <w:ind w:left="787"/>
        <w:jc w:val="both"/>
      </w:pPr>
      <w:r>
        <w:rPr>
          <w:spacing w:val="-25"/>
        </w:rPr>
        <w:t xml:space="preserve">从 </w:t>
      </w:r>
      <w:r>
        <w:rPr>
          <w:rFonts w:ascii="Times New Roman" w:eastAsia="Times New Roman"/>
        </w:rPr>
        <w:t>2000</w:t>
      </w:r>
      <w:r>
        <w:rPr>
          <w:rFonts w:ascii="Times New Roman" w:eastAsia="Times New Roman"/>
          <w:spacing w:val="3"/>
        </w:rPr>
        <w:t xml:space="preserve"> </w:t>
      </w:r>
      <w:r>
        <w:rPr>
          <w:spacing w:val="-26"/>
        </w:rPr>
        <w:t xml:space="preserve">年 </w:t>
      </w:r>
      <w:r>
        <w:rPr>
          <w:rFonts w:ascii="Times New Roman" w:eastAsia="Times New Roman"/>
        </w:rPr>
        <w:t xml:space="preserve">10 </w:t>
      </w:r>
      <w:r>
        <w:rPr>
          <w:spacing w:val="-25"/>
        </w:rPr>
        <w:t xml:space="preserve">月 </w:t>
      </w:r>
      <w:r>
        <w:rPr>
          <w:rFonts w:ascii="Times New Roman" w:eastAsia="Times New Roman"/>
        </w:rPr>
        <w:t xml:space="preserve">31 </w:t>
      </w:r>
      <w:r>
        <w:rPr>
          <w:spacing w:val="-12"/>
        </w:rPr>
        <w:t xml:space="preserve">日第一颗北斗一号试验卫星成功发射，到 </w:t>
      </w:r>
      <w:r>
        <w:rPr>
          <w:rFonts w:ascii="Times New Roman" w:eastAsia="Times New Roman"/>
        </w:rPr>
        <w:t>2020</w:t>
      </w:r>
      <w:r>
        <w:rPr>
          <w:rFonts w:ascii="Times New Roman" w:eastAsia="Times New Roman"/>
          <w:spacing w:val="1"/>
        </w:rPr>
        <w:t xml:space="preserve"> </w:t>
      </w:r>
      <w:r>
        <w:rPr>
          <w:spacing w:val="-25"/>
        </w:rPr>
        <w:t xml:space="preserve">年 </w:t>
      </w:r>
      <w:r>
        <w:rPr>
          <w:rFonts w:ascii="Times New Roman" w:eastAsia="Times New Roman"/>
        </w:rPr>
        <w:t xml:space="preserve">6 </w:t>
      </w:r>
      <w:r>
        <w:rPr>
          <w:spacing w:val="-25"/>
        </w:rPr>
        <w:t xml:space="preserve">月 </w:t>
      </w:r>
      <w:r>
        <w:rPr>
          <w:rFonts w:ascii="Times New Roman" w:eastAsia="Times New Roman"/>
        </w:rPr>
        <w:t xml:space="preserve">23 </w:t>
      </w:r>
      <w:r>
        <w:rPr>
          <w:spacing w:val="-3"/>
        </w:rPr>
        <w:t>日北斗三号最后一</w:t>
      </w:r>
    </w:p>
    <w:p>
      <w:pPr>
        <w:pStyle w:val="6"/>
        <w:spacing w:before="163"/>
        <w:rPr>
          <w:rFonts w:ascii="Times New Roman" w:eastAsia="Times New Roman"/>
        </w:rPr>
      </w:pPr>
      <w:r>
        <w:rPr>
          <w:spacing w:val="-4"/>
        </w:rPr>
        <w:t xml:space="preserve">颗全球组网卫星在西昌卫星发射中心点火升空，北斗系统的 </w:t>
      </w:r>
      <w:r>
        <w:rPr>
          <w:rFonts w:ascii="Times New Roman" w:eastAsia="Times New Roman"/>
        </w:rPr>
        <w:t>55</w:t>
      </w:r>
      <w:r>
        <w:rPr>
          <w:rFonts w:ascii="Times New Roman" w:eastAsia="Times New Roman"/>
          <w:spacing w:val="32"/>
        </w:rPr>
        <w:t xml:space="preserve"> </w:t>
      </w:r>
      <w:r>
        <w:rPr>
          <w:spacing w:val="-3"/>
        </w:rPr>
        <w:t>颗卫星在太空翱翔。</w:t>
      </w:r>
      <w:r>
        <w:rPr>
          <w:rFonts w:ascii="Times New Roman" w:eastAsia="Times New Roman"/>
        </w:rPr>
        <w:t>2020</w:t>
      </w:r>
      <w:r>
        <w:rPr>
          <w:rFonts w:ascii="Times New Roman" w:eastAsia="Times New Roman"/>
          <w:spacing w:val="32"/>
        </w:rPr>
        <w:t xml:space="preserve"> </w:t>
      </w:r>
      <w:r>
        <w:rPr>
          <w:spacing w:val="-11"/>
        </w:rPr>
        <w:t xml:space="preserve">年 </w:t>
      </w:r>
      <w:r>
        <w:rPr>
          <w:rFonts w:ascii="Times New Roman" w:eastAsia="Times New Roman"/>
        </w:rPr>
        <w:t>7</w:t>
      </w:r>
      <w:r>
        <w:rPr>
          <w:rFonts w:ascii="Times New Roman" w:eastAsia="Times New Roman"/>
          <w:spacing w:val="32"/>
        </w:rPr>
        <w:t xml:space="preserve"> </w:t>
      </w:r>
      <w:r>
        <w:rPr>
          <w:spacing w:val="-9"/>
        </w:rPr>
        <w:t xml:space="preserve">月 </w:t>
      </w:r>
      <w:r>
        <w:rPr>
          <w:rFonts w:ascii="Times New Roman" w:eastAsia="Times New Roman"/>
        </w:rPr>
        <w:t>31</w:t>
      </w:r>
    </w:p>
    <w:p>
      <w:pPr>
        <w:pStyle w:val="6"/>
        <w:spacing w:before="166"/>
      </w:pPr>
      <w:r>
        <w:t>日上午，北斗三号全球卫星导航系统正式开通，标志着北斗系统已经可以向全球提供应用服务。</w:t>
      </w:r>
    </w:p>
    <w:p>
      <w:pPr>
        <w:pStyle w:val="6"/>
        <w:spacing w:before="165" w:line="388" w:lineRule="auto"/>
        <w:ind w:right="214" w:firstLine="566"/>
        <w:jc w:val="both"/>
      </w:pPr>
      <w:r>
        <w:rPr>
          <w:spacing w:val="-3"/>
        </w:rPr>
        <w:t>中国积极培育北斗系统的应用开发，打造由基础产品、应用终端、应用系统和运营服务构成的</w:t>
      </w:r>
      <w:r>
        <w:rPr>
          <w:spacing w:val="-9"/>
        </w:rPr>
        <w:t>产业链，持续加强北斗产业保障、推进和创新体系建设，不断改善产业环境，扩大应用规模，实现融</w:t>
      </w:r>
      <w:r>
        <w:rPr>
          <w:spacing w:val="-5"/>
        </w:rPr>
        <w:t>合发展，提升卫星导航产业的经济和社会效益。</w:t>
      </w:r>
    </w:p>
    <w:p>
      <w:pPr>
        <w:pStyle w:val="6"/>
        <w:spacing w:line="388" w:lineRule="auto"/>
        <w:ind w:right="212" w:firstLine="566"/>
        <w:jc w:val="both"/>
      </w:pPr>
      <w:r>
        <w:rPr>
          <w:spacing w:val="-3"/>
        </w:rPr>
        <w:t>北斗系统提供服务以来，已在交通运输、农林渔业、水文监测、气象测报、通信系统、电力调</w:t>
      </w:r>
      <w:r>
        <w:rPr>
          <w:spacing w:val="-9"/>
        </w:rPr>
        <w:t>度、救灾减灾、公共安全等领域得到广泛应用，融入国家核心基础设施，产生了显著的经济效益和社会效益。</w:t>
      </w:r>
      <w:r>
        <w:rPr>
          <w:rFonts w:ascii="Times New Roman" w:hAnsi="Times New Roman" w:eastAsia="Times New Roman"/>
          <w:spacing w:val="-9"/>
        </w:rPr>
        <w:t>2020</w:t>
      </w:r>
      <w:r>
        <w:rPr>
          <w:rFonts w:ascii="Times New Roman" w:hAnsi="Times New Roman" w:eastAsia="Times New Roman"/>
          <w:spacing w:val="44"/>
        </w:rPr>
        <w:t xml:space="preserve"> </w:t>
      </w:r>
      <w:r>
        <w:rPr>
          <w:spacing w:val="-1"/>
        </w:rPr>
        <w:t>年年初，新冠肺炎疫情爆发。危难时刻，北斗系统火线驰援武汉市火神山和雷神山医</w:t>
      </w:r>
      <w:r>
        <w:rPr>
          <w:spacing w:val="-8"/>
        </w:rPr>
        <w:t>院建设，通过利用北斗高精度技术，多数测量工作一次性完成，为医院建设节省了大量时间，保障抗击疫情“主阵地”迅速完成建设，为抗击疫情贡献北斗智慧与力量。应用北斗系统的服务，我们的生</w:t>
      </w:r>
      <w:r>
        <w:rPr>
          <w:spacing w:val="-5"/>
        </w:rPr>
        <w:t>活会更加美好！</w:t>
      </w:r>
    </w:p>
    <w:p>
      <w:pPr>
        <w:pStyle w:val="6"/>
        <w:ind w:left="0"/>
      </w:pPr>
    </w:p>
    <w:p>
      <w:pPr>
        <w:pStyle w:val="3"/>
        <w:numPr>
          <w:ilvl w:val="0"/>
          <w:numId w:val="3"/>
        </w:numPr>
        <w:tabs>
          <w:tab w:val="left" w:pos="462"/>
        </w:tabs>
        <w:spacing w:before="0" w:after="0" w:line="240" w:lineRule="auto"/>
        <w:ind w:left="461" w:right="0" w:hanging="241"/>
        <w:jc w:val="both"/>
        <w:rPr>
          <w:rFonts w:ascii="Times New Roman" w:eastAsia="Times New Roman"/>
        </w:rPr>
      </w:pPr>
      <w:r>
        <w:t>比赛概要</w:t>
      </w:r>
    </w:p>
    <w:p>
      <w:pPr>
        <w:pStyle w:val="11"/>
        <w:numPr>
          <w:ilvl w:val="1"/>
          <w:numId w:val="3"/>
        </w:numPr>
        <w:tabs>
          <w:tab w:val="left" w:pos="539"/>
        </w:tabs>
        <w:spacing w:before="121" w:after="0" w:line="240" w:lineRule="auto"/>
        <w:ind w:left="538" w:right="0" w:hanging="318"/>
        <w:jc w:val="both"/>
        <w:rPr>
          <w:sz w:val="21"/>
        </w:rPr>
      </w:pPr>
      <w:r>
        <w:rPr>
          <w:spacing w:val="-3"/>
          <w:sz w:val="21"/>
        </w:rPr>
        <w:t>比赛组别</w:t>
      </w:r>
    </w:p>
    <w:p>
      <w:pPr>
        <w:pStyle w:val="6"/>
        <w:spacing w:before="132" w:line="357" w:lineRule="auto"/>
        <w:ind w:right="211" w:firstLine="566"/>
        <w:jc w:val="both"/>
      </w:pPr>
      <w:r>
        <w:rPr>
          <w:spacing w:val="-3"/>
        </w:rPr>
        <w:t>比赛按小学组、初中组、高中组三个组别进行。每个组别均进行地区选拔赛和全国比赛。每支</w:t>
      </w:r>
      <w:r>
        <w:rPr>
          <w:spacing w:val="-7"/>
        </w:rPr>
        <w:t>参赛队只能参加一个组别的比赛，不得跨组多次参赛。在地区选拔赛中，通过线上预选的参赛队进行</w:t>
      </w:r>
      <w:r>
        <w:rPr>
          <w:spacing w:val="-11"/>
        </w:rPr>
        <w:t>现场展演答辩，评出优秀作品，推荐进入全国比赛。在全国比赛中，参赛队进行现场展演答辩，评选</w:t>
      </w:r>
      <w:r>
        <w:rPr>
          <w:spacing w:val="-6"/>
        </w:rPr>
        <w:t>出一、二、三等奖。</w:t>
      </w:r>
    </w:p>
    <w:p>
      <w:pPr>
        <w:pStyle w:val="11"/>
        <w:numPr>
          <w:ilvl w:val="1"/>
          <w:numId w:val="3"/>
        </w:numPr>
        <w:tabs>
          <w:tab w:val="left" w:pos="591"/>
        </w:tabs>
        <w:spacing w:before="0" w:after="0" w:line="264" w:lineRule="exact"/>
        <w:ind w:left="590" w:right="0" w:hanging="370"/>
        <w:jc w:val="both"/>
        <w:rPr>
          <w:sz w:val="21"/>
        </w:rPr>
      </w:pPr>
      <w:r>
        <w:rPr>
          <w:spacing w:val="-3"/>
          <w:sz w:val="21"/>
        </w:rPr>
        <w:t>比赛主题</w:t>
      </w:r>
    </w:p>
    <w:p>
      <w:pPr>
        <w:pStyle w:val="6"/>
        <w:spacing w:before="132" w:line="357" w:lineRule="auto"/>
        <w:ind w:right="212" w:firstLine="566"/>
        <w:jc w:val="both"/>
      </w:pPr>
      <w:r>
        <w:rPr>
          <w:spacing w:val="-3"/>
        </w:rPr>
        <w:t>参赛队以“北斗创造美好生活”为主题，在了解北斗卫星导航系统时空服务能力的基础上，通</w:t>
      </w:r>
      <w:r>
        <w:rPr>
          <w:spacing w:val="-8"/>
        </w:rPr>
        <w:t>过观察生活，创想出某种北斗卫星的应用场景，通过动手制作和撰写方案等方式，将创意场景和工作</w:t>
      </w:r>
      <w:r>
        <w:rPr>
          <w:spacing w:val="-5"/>
        </w:rPr>
        <w:t>原理清晰地展现出来。</w:t>
      </w:r>
    </w:p>
    <w:p>
      <w:pPr>
        <w:spacing w:after="0" w:line="357" w:lineRule="auto"/>
        <w:jc w:val="both"/>
        <w:sectPr>
          <w:footerReference r:id="rId5" w:type="default"/>
          <w:pgSz w:w="11910" w:h="16840"/>
          <w:pgMar w:top="1360" w:right="1140" w:bottom="1420" w:left="1140" w:header="720" w:footer="1232" w:gutter="0"/>
          <w:pgNumType w:start="1"/>
          <w:cols w:space="720" w:num="1"/>
        </w:sectPr>
      </w:pPr>
    </w:p>
    <w:p>
      <w:pPr>
        <w:pStyle w:val="3"/>
        <w:numPr>
          <w:ilvl w:val="0"/>
          <w:numId w:val="3"/>
        </w:numPr>
        <w:tabs>
          <w:tab w:val="left" w:pos="462"/>
        </w:tabs>
        <w:spacing w:before="61" w:after="0" w:line="240" w:lineRule="auto"/>
        <w:ind w:left="461" w:right="0" w:hanging="241"/>
        <w:jc w:val="left"/>
        <w:rPr>
          <w:rFonts w:ascii="Times New Roman" w:eastAsia="Times New Roman"/>
        </w:rPr>
      </w:pPr>
      <w:r>
        <w:t>创意内容与任务</w:t>
      </w:r>
    </w:p>
    <w:p>
      <w:pPr>
        <w:pStyle w:val="6"/>
        <w:spacing w:before="123" w:line="355" w:lineRule="auto"/>
        <w:ind w:right="217" w:firstLine="566"/>
      </w:pPr>
      <w:r>
        <w:t>小学组作品以北斗创意制作为主，辅以场景介绍说明，重点考察学生完成项目的制作过程和思维过程、项目过程中对于北斗相关知识的理解和探究式学习方法的应用。</w:t>
      </w:r>
    </w:p>
    <w:p>
      <w:pPr>
        <w:pStyle w:val="6"/>
        <w:spacing w:before="3" w:line="357" w:lineRule="auto"/>
        <w:ind w:right="217" w:firstLine="566"/>
      </w:pPr>
      <w:r>
        <w:t>初中、高中组作品为创意方案结合设计制作，全面考察学生对航天北斗相关知识的理解、创新点、动手实践能力、科学探究方法、文案撰写能力。</w:t>
      </w:r>
    </w:p>
    <w:p>
      <w:pPr>
        <w:pStyle w:val="6"/>
        <w:spacing w:line="357" w:lineRule="auto"/>
        <w:ind w:right="217" w:firstLine="566"/>
      </w:pPr>
      <w:r>
        <w:t>作品应清晰描述北斗卫星导航系统在创意应用场景中起到的作用。方案可以是基于北斗的创新应用，也可以是利用北斗作为技术手段对某个场景的优化改造。</w:t>
      </w:r>
    </w:p>
    <w:p>
      <w:pPr>
        <w:pStyle w:val="6"/>
        <w:spacing w:line="357" w:lineRule="auto"/>
        <w:ind w:right="114" w:firstLine="566"/>
        <w:jc w:val="both"/>
      </w:pPr>
      <w:r>
        <w:rPr>
          <w:spacing w:val="-3"/>
        </w:rPr>
        <w:t>鼓励学生利用掌握的创新实践技能，完成科技作品制作，或者对部分科技作品的原理进行工程</w:t>
      </w:r>
      <w:r>
        <w:rPr>
          <w:spacing w:val="-8"/>
        </w:rPr>
        <w:t>实践和技术验证。推荐使用生活中常用的各种工具和材料、学校实验室的创客工具、科学仪器和开源</w:t>
      </w:r>
      <w:r>
        <w:rPr>
          <w:spacing w:val="-5"/>
        </w:rPr>
        <w:t>硬件等，结合北斗定位设备来实现作品，制作过程和成品以照片的形式融入方案文档一并线上提交。</w:t>
      </w:r>
    </w:p>
    <w:p>
      <w:pPr>
        <w:pStyle w:val="6"/>
        <w:spacing w:line="243" w:lineRule="exact"/>
        <w:ind w:left="787"/>
      </w:pPr>
      <w:r>
        <w:t>评审专家根据方案创新性、科学性、规范性、工程性、艺术性进行评审。</w:t>
      </w:r>
    </w:p>
    <w:p>
      <w:pPr>
        <w:pStyle w:val="6"/>
        <w:ind w:left="0"/>
        <w:rPr>
          <w:sz w:val="20"/>
        </w:rPr>
      </w:pPr>
    </w:p>
    <w:p>
      <w:pPr>
        <w:pStyle w:val="6"/>
        <w:spacing w:before="1"/>
        <w:ind w:left="0"/>
        <w:rPr>
          <w:sz w:val="14"/>
        </w:rPr>
      </w:pPr>
    </w:p>
    <w:p>
      <w:pPr>
        <w:pStyle w:val="3"/>
        <w:numPr>
          <w:ilvl w:val="0"/>
          <w:numId w:val="3"/>
        </w:numPr>
        <w:tabs>
          <w:tab w:val="left" w:pos="462"/>
        </w:tabs>
        <w:spacing w:before="1" w:after="0" w:line="240" w:lineRule="auto"/>
        <w:ind w:left="461" w:right="0" w:hanging="241"/>
        <w:jc w:val="left"/>
        <w:rPr>
          <w:rFonts w:ascii="Times New Roman" w:eastAsia="Times New Roman"/>
        </w:rPr>
      </w:pPr>
      <w:r>
        <w:t>比赛规则</w:t>
      </w:r>
    </w:p>
    <w:p>
      <w:pPr>
        <w:pStyle w:val="11"/>
        <w:numPr>
          <w:ilvl w:val="1"/>
          <w:numId w:val="3"/>
        </w:numPr>
        <w:tabs>
          <w:tab w:val="left" w:pos="591"/>
        </w:tabs>
        <w:spacing w:before="121" w:after="0" w:line="240" w:lineRule="auto"/>
        <w:ind w:left="590" w:right="0" w:hanging="370"/>
        <w:jc w:val="left"/>
        <w:rPr>
          <w:sz w:val="21"/>
        </w:rPr>
      </w:pPr>
      <w:r>
        <w:rPr>
          <w:spacing w:val="-2"/>
          <w:sz w:val="21"/>
        </w:rPr>
        <w:t>参赛队应在组委会指定的网站报名参赛。地区选拔赛后，只有晋级队才有资格报名参加全国赛。</w:t>
      </w:r>
    </w:p>
    <w:p>
      <w:pPr>
        <w:pStyle w:val="11"/>
        <w:numPr>
          <w:ilvl w:val="1"/>
          <w:numId w:val="3"/>
        </w:numPr>
        <w:tabs>
          <w:tab w:val="left" w:pos="591"/>
        </w:tabs>
        <w:spacing w:before="131" w:after="0" w:line="357" w:lineRule="auto"/>
        <w:ind w:left="221" w:right="211" w:firstLine="0"/>
        <w:jc w:val="left"/>
        <w:rPr>
          <w:sz w:val="21"/>
        </w:rPr>
      </w:pPr>
      <w:r>
        <w:rPr>
          <w:spacing w:val="-3"/>
          <w:sz w:val="21"/>
        </w:rPr>
        <w:t>参赛队应围绕本组别的创意主题，充分发挥想象力，依据科学原理，畅想对主题所涉及问题的多种解决方案，通过分析形成本队的设计创意，并制作能证明本队方案正确性的演示模型。</w:t>
      </w:r>
    </w:p>
    <w:p>
      <w:pPr>
        <w:pStyle w:val="11"/>
        <w:numPr>
          <w:ilvl w:val="1"/>
          <w:numId w:val="3"/>
        </w:numPr>
        <w:tabs>
          <w:tab w:val="left" w:pos="591"/>
        </w:tabs>
        <w:spacing w:before="0" w:after="0" w:line="266" w:lineRule="exact"/>
        <w:ind w:left="590" w:right="0" w:hanging="370"/>
        <w:jc w:val="left"/>
        <w:rPr>
          <w:sz w:val="21"/>
        </w:rPr>
      </w:pPr>
      <w:r>
        <w:rPr>
          <w:spacing w:val="-2"/>
          <w:sz w:val="21"/>
        </w:rPr>
        <w:t>比赛分为预选赛和现场评审两个阶段，不参与任何一个阶段的参赛队将被视为自动放弃了比赛。</w:t>
      </w:r>
    </w:p>
    <w:p>
      <w:pPr>
        <w:pStyle w:val="11"/>
        <w:numPr>
          <w:ilvl w:val="1"/>
          <w:numId w:val="3"/>
        </w:numPr>
        <w:tabs>
          <w:tab w:val="left" w:pos="591"/>
        </w:tabs>
        <w:spacing w:before="132" w:after="0" w:line="357" w:lineRule="auto"/>
        <w:ind w:left="221" w:right="211" w:firstLine="0"/>
        <w:jc w:val="left"/>
        <w:rPr>
          <w:sz w:val="21"/>
        </w:rPr>
      </w:pPr>
      <w:r>
        <w:rPr>
          <w:spacing w:val="-3"/>
          <w:sz w:val="21"/>
        </w:rPr>
        <w:t>各参赛队应在组委会指定时间前提交参赛材料。参赛材料是现场展演答辩前预选参赛项目的唯一依据。</w:t>
      </w:r>
    </w:p>
    <w:p>
      <w:pPr>
        <w:pStyle w:val="11"/>
        <w:numPr>
          <w:ilvl w:val="2"/>
          <w:numId w:val="3"/>
        </w:numPr>
        <w:tabs>
          <w:tab w:val="left" w:pos="1057"/>
        </w:tabs>
        <w:spacing w:before="0" w:after="0" w:line="357" w:lineRule="auto"/>
        <w:ind w:left="221" w:right="211" w:firstLine="566"/>
        <w:jc w:val="both"/>
        <w:rPr>
          <w:sz w:val="21"/>
        </w:rPr>
      </w:pPr>
      <w:r>
        <w:rPr>
          <w:spacing w:val="-7"/>
          <w:sz w:val="21"/>
        </w:rPr>
        <w:t>小学组的作品以北斗创意制作为主，辅以应用场景。应提交的材料形式为创意制作说明，文</w:t>
      </w:r>
      <w:r>
        <w:rPr>
          <w:spacing w:val="8"/>
          <w:sz w:val="21"/>
        </w:rPr>
        <w:t>档格式为</w:t>
      </w:r>
      <w:r>
        <w:rPr>
          <w:rFonts w:ascii="Times New Roman" w:eastAsia="Times New Roman"/>
          <w:spacing w:val="-5"/>
          <w:sz w:val="21"/>
        </w:rPr>
        <w:t>PDF</w:t>
      </w:r>
      <w:r>
        <w:rPr>
          <w:spacing w:val="-8"/>
          <w:sz w:val="21"/>
        </w:rPr>
        <w:t>，包含创意作品的清晰图片、创意作品的创意点、应用场景、设计制作过程等描述，文</w:t>
      </w:r>
      <w:r>
        <w:rPr>
          <w:spacing w:val="-12"/>
          <w:sz w:val="21"/>
        </w:rPr>
        <w:t xml:space="preserve">字不少于 </w:t>
      </w:r>
      <w:r>
        <w:rPr>
          <w:rFonts w:ascii="Times New Roman" w:eastAsia="Times New Roman"/>
          <w:sz w:val="21"/>
        </w:rPr>
        <w:t>300</w:t>
      </w:r>
      <w:r>
        <w:rPr>
          <w:rFonts w:ascii="Times New Roman" w:eastAsia="Times New Roman"/>
          <w:spacing w:val="20"/>
          <w:sz w:val="21"/>
        </w:rPr>
        <w:t xml:space="preserve"> </w:t>
      </w:r>
      <w:r>
        <w:rPr>
          <w:spacing w:val="-8"/>
          <w:sz w:val="21"/>
        </w:rPr>
        <w:t>字。重点考察学生完成项目的制作过程和思维过程、项目过程中对于北斗相关知识的理</w:t>
      </w:r>
      <w:r>
        <w:rPr>
          <w:spacing w:val="-9"/>
          <w:sz w:val="21"/>
        </w:rPr>
        <w:t>解和探究式学习方法的应用。创意作品必须包含北斗定位设备，并正确显示出位置、时间或速度等卫</w:t>
      </w:r>
      <w:r>
        <w:rPr>
          <w:spacing w:val="-5"/>
          <w:sz w:val="21"/>
        </w:rPr>
        <w:t>星数据信息。</w:t>
      </w:r>
    </w:p>
    <w:p>
      <w:pPr>
        <w:pStyle w:val="11"/>
        <w:numPr>
          <w:ilvl w:val="2"/>
          <w:numId w:val="3"/>
        </w:numPr>
        <w:tabs>
          <w:tab w:val="left" w:pos="1069"/>
        </w:tabs>
        <w:spacing w:before="0" w:after="0" w:line="357" w:lineRule="auto"/>
        <w:ind w:left="221" w:right="214" w:firstLine="566"/>
        <w:jc w:val="both"/>
        <w:rPr>
          <w:sz w:val="21"/>
        </w:rPr>
      </w:pPr>
      <w:r>
        <w:rPr>
          <w:spacing w:val="-7"/>
          <w:sz w:val="21"/>
        </w:rPr>
        <w:t xml:space="preserve">初中组的作品形式为创意作品和创新应用方案。应提交说明文档，格式为 </w:t>
      </w:r>
      <w:r>
        <w:rPr>
          <w:rFonts w:ascii="Times New Roman" w:eastAsia="Times New Roman"/>
          <w:spacing w:val="-8"/>
          <w:sz w:val="21"/>
        </w:rPr>
        <w:t>PDF</w:t>
      </w:r>
      <w:r>
        <w:rPr>
          <w:spacing w:val="-3"/>
          <w:sz w:val="21"/>
        </w:rPr>
        <w:t>，字数不少于</w:t>
      </w:r>
      <w:r>
        <w:rPr>
          <w:rFonts w:ascii="Times New Roman" w:eastAsia="Times New Roman"/>
          <w:spacing w:val="-3"/>
          <w:sz w:val="21"/>
        </w:rPr>
        <w:t>1000</w:t>
      </w:r>
      <w:r>
        <w:rPr>
          <w:rFonts w:ascii="Times New Roman" w:eastAsia="Times New Roman"/>
          <w:spacing w:val="42"/>
          <w:sz w:val="21"/>
        </w:rPr>
        <w:t xml:space="preserve"> </w:t>
      </w:r>
      <w:r>
        <w:rPr>
          <w:spacing w:val="-2"/>
          <w:sz w:val="21"/>
        </w:rPr>
        <w:t>字，内容包括背景及意义、创新点、功能设计、制作过程或技术验证、总结展望，可根据作品</w:t>
      </w:r>
      <w:r>
        <w:rPr>
          <w:sz w:val="21"/>
        </w:rPr>
        <w:t>形式提交附件（如材料清单、设计文件等</w:t>
      </w:r>
      <w:r>
        <w:rPr>
          <w:spacing w:val="-104"/>
          <w:sz w:val="21"/>
        </w:rPr>
        <w:t>）</w:t>
      </w:r>
      <w:r>
        <w:rPr>
          <w:spacing w:val="-1"/>
          <w:sz w:val="21"/>
        </w:rPr>
        <w:t>。目的是全面考察学生对北斗系统相关知识的理解、作品</w:t>
      </w:r>
      <w:r>
        <w:rPr>
          <w:spacing w:val="-8"/>
          <w:sz w:val="21"/>
        </w:rPr>
        <w:t>的创新点、动手实践能力、科学探究方法、文案撰写能力。创意作品必须包含北斗定位设备，并正确</w:t>
      </w:r>
      <w:r>
        <w:rPr>
          <w:spacing w:val="-5"/>
          <w:sz w:val="21"/>
        </w:rPr>
        <w:t>显示出位置、时间或速度等卫星数据信息。</w:t>
      </w:r>
    </w:p>
    <w:p>
      <w:pPr>
        <w:pStyle w:val="11"/>
        <w:numPr>
          <w:ilvl w:val="2"/>
          <w:numId w:val="3"/>
        </w:numPr>
        <w:tabs>
          <w:tab w:val="left" w:pos="1057"/>
        </w:tabs>
        <w:spacing w:before="0" w:after="0" w:line="357" w:lineRule="auto"/>
        <w:ind w:left="221" w:right="211" w:firstLine="566"/>
        <w:jc w:val="both"/>
        <w:rPr>
          <w:sz w:val="21"/>
        </w:rPr>
      </w:pPr>
      <w:r>
        <w:rPr>
          <w:spacing w:val="-7"/>
          <w:sz w:val="21"/>
        </w:rPr>
        <w:t xml:space="preserve">高中组的作品形式为创意作品和创新应用方案。应提交说明文档，格式为 </w:t>
      </w:r>
      <w:r>
        <w:rPr>
          <w:rFonts w:ascii="Times New Roman" w:eastAsia="Times New Roman"/>
          <w:spacing w:val="-8"/>
          <w:sz w:val="21"/>
        </w:rPr>
        <w:t>PDF</w:t>
      </w:r>
      <w:r>
        <w:rPr>
          <w:spacing w:val="-3"/>
          <w:sz w:val="21"/>
        </w:rPr>
        <w:t>，字数不少于</w:t>
      </w:r>
      <w:r>
        <w:rPr>
          <w:rFonts w:ascii="Times New Roman" w:eastAsia="Times New Roman"/>
          <w:spacing w:val="-3"/>
          <w:sz w:val="21"/>
        </w:rPr>
        <w:t>2000</w:t>
      </w:r>
      <w:r>
        <w:rPr>
          <w:rFonts w:ascii="Times New Roman" w:eastAsia="Times New Roman"/>
          <w:spacing w:val="45"/>
          <w:sz w:val="21"/>
        </w:rPr>
        <w:t xml:space="preserve"> </w:t>
      </w:r>
      <w:r>
        <w:rPr>
          <w:spacing w:val="-1"/>
          <w:sz w:val="21"/>
        </w:rPr>
        <w:t>字，内容包括背景及意义、创新点、功能设计、制作过程或技术验证、总结展望，可根据作品形式提交附件（如材料清单、设计文件、程序代码等</w:t>
      </w:r>
      <w:r>
        <w:rPr>
          <w:spacing w:val="-104"/>
          <w:sz w:val="21"/>
        </w:rPr>
        <w:t>）</w:t>
      </w:r>
      <w:r>
        <w:rPr>
          <w:spacing w:val="-2"/>
          <w:sz w:val="21"/>
        </w:rPr>
        <w:t>。目的是全面考察学生对北斗系统相关知识的</w:t>
      </w:r>
      <w:r>
        <w:rPr>
          <w:spacing w:val="-10"/>
          <w:sz w:val="21"/>
        </w:rPr>
        <w:t>理解、创新点、动手实践能力、科学探究方法、文案撰写能力。创意作品必须包含北斗定位设备，并</w:t>
      </w:r>
      <w:r>
        <w:rPr>
          <w:spacing w:val="-5"/>
          <w:sz w:val="21"/>
        </w:rPr>
        <w:t>正确显示出位置、时间或速度等卫星数据信息。</w:t>
      </w:r>
    </w:p>
    <w:p>
      <w:pPr>
        <w:pStyle w:val="11"/>
        <w:numPr>
          <w:ilvl w:val="1"/>
          <w:numId w:val="3"/>
        </w:numPr>
        <w:tabs>
          <w:tab w:val="left" w:pos="591"/>
        </w:tabs>
        <w:spacing w:before="0" w:after="0" w:line="264" w:lineRule="exact"/>
        <w:ind w:left="590" w:right="0" w:hanging="370"/>
        <w:jc w:val="both"/>
        <w:rPr>
          <w:sz w:val="21"/>
        </w:rPr>
      </w:pPr>
      <w:r>
        <w:rPr>
          <w:spacing w:val="-3"/>
          <w:sz w:val="21"/>
        </w:rPr>
        <w:t>参赛作品不得涉及保密内容。</w:t>
      </w:r>
    </w:p>
    <w:p>
      <w:pPr>
        <w:pStyle w:val="11"/>
        <w:numPr>
          <w:ilvl w:val="1"/>
          <w:numId w:val="3"/>
        </w:numPr>
        <w:tabs>
          <w:tab w:val="left" w:pos="591"/>
        </w:tabs>
        <w:spacing w:before="51" w:after="0" w:line="357" w:lineRule="auto"/>
        <w:ind w:left="221" w:right="114" w:firstLine="0"/>
        <w:jc w:val="both"/>
        <w:rPr>
          <w:sz w:val="21"/>
        </w:rPr>
      </w:pPr>
      <w:r>
        <w:rPr>
          <w:spacing w:val="-4"/>
          <w:sz w:val="21"/>
        </w:rPr>
        <w:t>通过预选的项目要进行现场展演答辩。参赛队应携带与作品相关的资料和制作的模型参与。参赛</w:t>
      </w:r>
      <w:r>
        <w:rPr>
          <w:spacing w:val="-6"/>
          <w:sz w:val="21"/>
        </w:rPr>
        <w:t>队员应结合本队的作品和方案文稿，进行现场宣讲并答复专家评委提出的问题。参赛队在指定的时间</w:t>
      </w:r>
      <w:r>
        <w:rPr>
          <w:spacing w:val="-4"/>
          <w:sz w:val="21"/>
        </w:rPr>
        <w:t>段内，所有队员均应在展台待命，不得任意缺席。评委根据方案质量、答辩情况对参赛队进行评价。</w:t>
      </w:r>
    </w:p>
    <w:p>
      <w:pPr>
        <w:pStyle w:val="11"/>
        <w:numPr>
          <w:ilvl w:val="1"/>
          <w:numId w:val="3"/>
        </w:numPr>
        <w:tabs>
          <w:tab w:val="left" w:pos="591"/>
        </w:tabs>
        <w:spacing w:before="0" w:after="0" w:line="357" w:lineRule="auto"/>
        <w:ind w:left="221" w:right="212" w:firstLine="0"/>
        <w:jc w:val="both"/>
        <w:rPr>
          <w:sz w:val="21"/>
        </w:rPr>
      </w:pPr>
      <w:r>
        <w:rPr>
          <w:spacing w:val="-3"/>
          <w:sz w:val="21"/>
        </w:rPr>
        <w:t>参赛作品除不得选用污染环境、有害健康的器材外，原则上不限定器材。鼓励小学组参赛作品尽</w:t>
      </w:r>
      <w:r>
        <w:rPr>
          <w:spacing w:val="-8"/>
          <w:sz w:val="21"/>
        </w:rPr>
        <w:t>量利用环保、可再生材料或平时课外活动的手工材料进行设计和搭建，力求节省成本，避免比赛的成</w:t>
      </w:r>
      <w:r>
        <w:rPr>
          <w:spacing w:val="-11"/>
          <w:sz w:val="21"/>
        </w:rPr>
        <w:t>人化倾向。提倡在初、高中组参赛作品中适当采用自制器材。作品的创意、设计、搭建、编程应由学</w:t>
      </w:r>
      <w:r>
        <w:rPr>
          <w:spacing w:val="-6"/>
          <w:sz w:val="21"/>
        </w:rPr>
        <w:t>生独立或集体亲身实践和完成。</w:t>
      </w:r>
    </w:p>
    <w:p>
      <w:pPr>
        <w:pStyle w:val="11"/>
        <w:numPr>
          <w:ilvl w:val="1"/>
          <w:numId w:val="3"/>
        </w:numPr>
        <w:tabs>
          <w:tab w:val="left" w:pos="591"/>
        </w:tabs>
        <w:spacing w:before="0" w:after="0" w:line="357" w:lineRule="auto"/>
        <w:ind w:left="221" w:right="211" w:firstLine="0"/>
        <w:jc w:val="both"/>
        <w:rPr>
          <w:sz w:val="21"/>
        </w:rPr>
      </w:pPr>
      <w:r>
        <w:rPr>
          <w:spacing w:val="-8"/>
          <w:sz w:val="21"/>
        </w:rPr>
        <w:t xml:space="preserve">每支参赛队由不多于 </w:t>
      </w:r>
      <w:r>
        <w:rPr>
          <w:rFonts w:ascii="Times New Roman" w:eastAsia="Times New Roman"/>
          <w:sz w:val="21"/>
        </w:rPr>
        <w:t>2</w:t>
      </w:r>
      <w:r>
        <w:rPr>
          <w:rFonts w:ascii="Times New Roman" w:eastAsia="Times New Roman"/>
          <w:spacing w:val="11"/>
          <w:sz w:val="21"/>
        </w:rPr>
        <w:t xml:space="preserve"> </w:t>
      </w:r>
      <w:r>
        <w:rPr>
          <w:spacing w:val="-8"/>
          <w:sz w:val="21"/>
        </w:rPr>
        <w:t xml:space="preserve">名的学生和不多于 </w:t>
      </w:r>
      <w:r>
        <w:rPr>
          <w:rFonts w:ascii="Times New Roman" w:eastAsia="Times New Roman"/>
          <w:sz w:val="21"/>
        </w:rPr>
        <w:t>2</w:t>
      </w:r>
      <w:r>
        <w:rPr>
          <w:rFonts w:ascii="Times New Roman" w:eastAsia="Times New Roman"/>
          <w:spacing w:val="11"/>
          <w:sz w:val="21"/>
        </w:rPr>
        <w:t xml:space="preserve"> </w:t>
      </w:r>
      <w:r>
        <w:rPr>
          <w:spacing w:val="-4"/>
          <w:sz w:val="21"/>
        </w:rPr>
        <w:t>名指导教师组成，每名学生只能参加一支参赛队。学</w:t>
      </w:r>
      <w:r>
        <w:rPr>
          <w:spacing w:val="-6"/>
          <w:sz w:val="21"/>
        </w:rPr>
        <w:t xml:space="preserve">生必须是截止到 </w:t>
      </w:r>
      <w:r>
        <w:rPr>
          <w:rFonts w:ascii="Times New Roman" w:eastAsia="Times New Roman"/>
          <w:sz w:val="21"/>
        </w:rPr>
        <w:t>2022</w:t>
      </w:r>
      <w:r>
        <w:rPr>
          <w:rFonts w:ascii="Times New Roman" w:eastAsia="Times New Roman"/>
          <w:spacing w:val="22"/>
          <w:sz w:val="21"/>
        </w:rPr>
        <w:t xml:space="preserve"> </w:t>
      </w:r>
      <w:r>
        <w:rPr>
          <w:spacing w:val="-16"/>
          <w:sz w:val="21"/>
        </w:rPr>
        <w:t xml:space="preserve">年 </w:t>
      </w:r>
      <w:r>
        <w:rPr>
          <w:rFonts w:ascii="Times New Roman" w:eastAsia="Times New Roman"/>
          <w:sz w:val="21"/>
        </w:rPr>
        <w:t>6</w:t>
      </w:r>
      <w:r>
        <w:rPr>
          <w:rFonts w:ascii="Times New Roman" w:eastAsia="Times New Roman"/>
          <w:spacing w:val="24"/>
          <w:sz w:val="21"/>
        </w:rPr>
        <w:t xml:space="preserve"> </w:t>
      </w:r>
      <w:r>
        <w:rPr>
          <w:spacing w:val="-3"/>
          <w:sz w:val="21"/>
        </w:rPr>
        <w:t>月底前仍然在校的学生。现场布展和评审阶段场馆均封闭，仅允许学生队员在场，指导教师不得入场。</w:t>
      </w:r>
    </w:p>
    <w:p>
      <w:pPr>
        <w:pStyle w:val="11"/>
        <w:numPr>
          <w:ilvl w:val="1"/>
          <w:numId w:val="3"/>
        </w:numPr>
        <w:tabs>
          <w:tab w:val="left" w:pos="591"/>
        </w:tabs>
        <w:spacing w:before="0" w:after="0" w:line="357" w:lineRule="auto"/>
        <w:ind w:left="221" w:right="212" w:firstLine="0"/>
        <w:jc w:val="both"/>
        <w:rPr>
          <w:sz w:val="21"/>
        </w:rPr>
      </w:pPr>
      <w:r>
        <w:rPr>
          <w:spacing w:val="-3"/>
          <w:sz w:val="21"/>
        </w:rPr>
        <w:t>参赛队员应以积极的心态面对和自主地处理在比赛中遇到的所有问题，自尊、自重，友善地对待</w:t>
      </w:r>
      <w:r>
        <w:rPr>
          <w:spacing w:val="-9"/>
          <w:sz w:val="21"/>
        </w:rPr>
        <w:t>和尊重队友、对手、志愿者、裁判员和所有为比赛付出辛劳的人，努力把自己培养成为有健全人格和</w:t>
      </w:r>
      <w:r>
        <w:rPr>
          <w:spacing w:val="-5"/>
          <w:sz w:val="21"/>
        </w:rPr>
        <w:t>健康心理的人。</w:t>
      </w:r>
    </w:p>
    <w:p>
      <w:pPr>
        <w:pStyle w:val="6"/>
        <w:spacing w:before="10"/>
        <w:ind w:left="0"/>
        <w:rPr>
          <w:sz w:val="18"/>
        </w:rPr>
      </w:pPr>
    </w:p>
    <w:p>
      <w:pPr>
        <w:pStyle w:val="3"/>
        <w:numPr>
          <w:ilvl w:val="0"/>
          <w:numId w:val="3"/>
        </w:numPr>
        <w:tabs>
          <w:tab w:val="left" w:pos="462"/>
        </w:tabs>
        <w:spacing w:before="0" w:after="0" w:line="240" w:lineRule="auto"/>
        <w:ind w:left="461" w:right="0" w:hanging="241"/>
        <w:jc w:val="left"/>
        <w:rPr>
          <w:rFonts w:ascii="Times New Roman" w:eastAsia="Times New Roman"/>
        </w:rPr>
      </w:pPr>
      <w:r>
        <w:t>评分标准</w:t>
      </w:r>
    </w:p>
    <w:p>
      <w:pPr>
        <w:pStyle w:val="6"/>
        <w:spacing w:before="121"/>
        <w:ind w:left="787"/>
      </w:pPr>
      <w:r>
        <w:t>评委将根据创意作品和相关材料进行评价，从作品创新性、科学性、规范性、工程性、艺术性</w:t>
      </w:r>
    </w:p>
    <w:p>
      <w:pPr>
        <w:pStyle w:val="6"/>
        <w:spacing w:before="131" w:line="355" w:lineRule="auto"/>
        <w:ind w:right="108"/>
      </w:pPr>
      <w:r>
        <w:t xml:space="preserve">（仅小学组）等方面综合评分，对参赛队在现场问辩中的表现给予加分。对于不同组别会各有侧重， 详见表 </w:t>
      </w:r>
      <w:r>
        <w:rPr>
          <w:rFonts w:ascii="Times New Roman" w:eastAsia="Times New Roman"/>
        </w:rPr>
        <w:t>1~3</w:t>
      </w:r>
      <w:r>
        <w:t>。</w:t>
      </w:r>
    </w:p>
    <w:p>
      <w:pPr>
        <w:pStyle w:val="11"/>
        <w:numPr>
          <w:ilvl w:val="0"/>
          <w:numId w:val="4"/>
        </w:numPr>
        <w:tabs>
          <w:tab w:val="left" w:pos="1057"/>
        </w:tabs>
        <w:spacing w:before="4" w:after="0" w:line="357" w:lineRule="auto"/>
        <w:ind w:left="787" w:right="216" w:firstLine="0"/>
        <w:jc w:val="both"/>
        <w:rPr>
          <w:sz w:val="21"/>
        </w:rPr>
      </w:pPr>
      <w:r>
        <w:rPr>
          <w:spacing w:val="-8"/>
          <w:sz w:val="21"/>
        </w:rPr>
        <w:t>创新性：自己选题、自己设计和研究、自己制作和撰写，无抄袭行为。项目内容在解决问题</w:t>
      </w:r>
      <w:r>
        <w:rPr>
          <w:spacing w:val="-5"/>
          <w:sz w:val="21"/>
        </w:rPr>
        <w:t>的方法、数据的分析使用、设备或工具的设计或使用方法方面的改进或创新，研究工作从新的</w:t>
      </w:r>
      <w:r>
        <w:rPr>
          <w:spacing w:val="-4"/>
          <w:sz w:val="21"/>
        </w:rPr>
        <w:t>角度或者以新的方式方法回答或解决了一个科学技术课题。</w:t>
      </w:r>
    </w:p>
    <w:p>
      <w:pPr>
        <w:pStyle w:val="11"/>
        <w:numPr>
          <w:ilvl w:val="0"/>
          <w:numId w:val="4"/>
        </w:numPr>
        <w:tabs>
          <w:tab w:val="left" w:pos="1069"/>
        </w:tabs>
        <w:spacing w:before="0" w:after="0" w:line="357" w:lineRule="auto"/>
        <w:ind w:left="787" w:right="214" w:firstLine="0"/>
        <w:jc w:val="both"/>
        <w:rPr>
          <w:sz w:val="21"/>
        </w:rPr>
      </w:pPr>
      <w:r>
        <w:rPr>
          <w:spacing w:val="-10"/>
          <w:sz w:val="21"/>
        </w:rPr>
        <w:t>科学性：作品所展现的科学概念、知识、原理准确无误，无科学性错误，研究方案、研究方</w:t>
      </w:r>
      <w:r>
        <w:rPr>
          <w:spacing w:val="-5"/>
          <w:sz w:val="21"/>
        </w:rPr>
        <w:t>法合理正确。</w:t>
      </w:r>
    </w:p>
    <w:p>
      <w:pPr>
        <w:pStyle w:val="11"/>
        <w:numPr>
          <w:ilvl w:val="0"/>
          <w:numId w:val="4"/>
        </w:numPr>
        <w:tabs>
          <w:tab w:val="left" w:pos="1057"/>
        </w:tabs>
        <w:spacing w:before="0" w:after="0" w:line="357" w:lineRule="auto"/>
        <w:ind w:left="787" w:right="212" w:firstLine="0"/>
        <w:jc w:val="both"/>
        <w:rPr>
          <w:sz w:val="21"/>
        </w:rPr>
      </w:pPr>
      <w:r>
        <w:rPr>
          <w:spacing w:val="-8"/>
          <w:sz w:val="21"/>
        </w:rPr>
        <w:t>规范性：指提交的方案文档语言逻辑清晰，语句通顺，符合一般科技创新应用方案的格式和</w:t>
      </w:r>
      <w:r>
        <w:rPr>
          <w:spacing w:val="-5"/>
          <w:sz w:val="21"/>
        </w:rPr>
        <w:t>字数要求，无明显文字表述性错误。</w:t>
      </w:r>
    </w:p>
    <w:p>
      <w:pPr>
        <w:pStyle w:val="11"/>
        <w:numPr>
          <w:ilvl w:val="0"/>
          <w:numId w:val="4"/>
        </w:numPr>
        <w:tabs>
          <w:tab w:val="left" w:pos="1069"/>
        </w:tabs>
        <w:spacing w:before="0" w:after="0" w:line="355" w:lineRule="auto"/>
        <w:ind w:left="787" w:right="214" w:firstLine="0"/>
        <w:jc w:val="both"/>
        <w:rPr>
          <w:sz w:val="21"/>
        </w:rPr>
      </w:pPr>
      <w:r>
        <w:rPr>
          <w:spacing w:val="-8"/>
          <w:sz w:val="21"/>
        </w:rPr>
        <w:t>工程性：作品制作过程中，制作流程规范性合理性；制作作品的复杂程度、完成程度和工作</w:t>
      </w:r>
      <w:r>
        <w:rPr>
          <w:spacing w:val="-5"/>
          <w:sz w:val="21"/>
        </w:rPr>
        <w:t>量；开发工具使用的难易程度、合理性。</w:t>
      </w:r>
    </w:p>
    <w:p>
      <w:pPr>
        <w:pStyle w:val="11"/>
        <w:numPr>
          <w:ilvl w:val="0"/>
          <w:numId w:val="4"/>
        </w:numPr>
        <w:tabs>
          <w:tab w:val="left" w:pos="1057"/>
        </w:tabs>
        <w:spacing w:before="0" w:after="0" w:line="240" w:lineRule="auto"/>
        <w:ind w:left="1056" w:right="0" w:hanging="270"/>
        <w:jc w:val="both"/>
        <w:rPr>
          <w:sz w:val="21"/>
        </w:rPr>
      </w:pPr>
      <w:r>
        <w:rPr>
          <w:spacing w:val="-3"/>
          <w:sz w:val="21"/>
        </w:rPr>
        <w:t>艺术性：作品结构合理，颜色搭配和谐，美观。</w:t>
      </w:r>
    </w:p>
    <w:p>
      <w:pPr>
        <w:spacing w:before="159" w:after="29"/>
        <w:ind w:left="204" w:right="203" w:firstLine="0"/>
        <w:jc w:val="center"/>
        <w:rPr>
          <w:b/>
          <w:sz w:val="18"/>
        </w:rPr>
      </w:pPr>
      <w:r>
        <w:rPr>
          <w:b/>
          <w:sz w:val="18"/>
        </w:rPr>
        <w:t>表 1 小学组评分标准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1652"/>
        <w:gridCol w:w="67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84" w:type="dxa"/>
          </w:tcPr>
          <w:p>
            <w:pPr>
              <w:pStyle w:val="12"/>
              <w:spacing w:before="62" w:line="220" w:lineRule="exact"/>
              <w:ind w:left="290" w:right="281"/>
              <w:jc w:val="center"/>
              <w:rPr>
                <w:b/>
                <w:sz w:val="18"/>
              </w:rPr>
            </w:pPr>
            <w:r>
              <w:rPr>
                <w:b/>
                <w:sz w:val="18"/>
              </w:rPr>
              <w:t>序号</w:t>
            </w:r>
          </w:p>
        </w:tc>
        <w:tc>
          <w:tcPr>
            <w:tcW w:w="1652" w:type="dxa"/>
          </w:tcPr>
          <w:p>
            <w:pPr>
              <w:pStyle w:val="12"/>
              <w:spacing w:before="62" w:line="220" w:lineRule="exact"/>
              <w:ind w:left="444" w:right="434"/>
              <w:jc w:val="center"/>
              <w:rPr>
                <w:b/>
                <w:sz w:val="18"/>
              </w:rPr>
            </w:pPr>
            <w:r>
              <w:rPr>
                <w:b/>
                <w:sz w:val="18"/>
              </w:rPr>
              <w:t>评分项目</w:t>
            </w:r>
          </w:p>
        </w:tc>
        <w:tc>
          <w:tcPr>
            <w:tcW w:w="6767" w:type="dxa"/>
          </w:tcPr>
          <w:p>
            <w:pPr>
              <w:pStyle w:val="12"/>
              <w:spacing w:before="62" w:line="220" w:lineRule="exact"/>
              <w:ind w:left="3001" w:right="2993"/>
              <w:jc w:val="center"/>
              <w:rPr>
                <w:b/>
                <w:sz w:val="18"/>
              </w:rPr>
            </w:pPr>
            <w:r>
              <w:rPr>
                <w:b/>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84" w:type="dxa"/>
          </w:tcPr>
          <w:p>
            <w:pPr>
              <w:pStyle w:val="12"/>
              <w:spacing w:before="71"/>
              <w:ind w:left="8"/>
              <w:jc w:val="center"/>
              <w:rPr>
                <w:rFonts w:ascii="Times New Roman"/>
                <w:sz w:val="18"/>
              </w:rPr>
            </w:pPr>
            <w:r>
              <w:rPr>
                <w:rFonts w:ascii="Times New Roman"/>
                <w:sz w:val="18"/>
              </w:rPr>
              <w:t>1</w:t>
            </w:r>
          </w:p>
        </w:tc>
        <w:tc>
          <w:tcPr>
            <w:tcW w:w="1652" w:type="dxa"/>
          </w:tcPr>
          <w:p>
            <w:pPr>
              <w:pStyle w:val="12"/>
              <w:spacing w:before="60" w:line="220" w:lineRule="exact"/>
              <w:ind w:left="444" w:right="433"/>
              <w:jc w:val="center"/>
              <w:rPr>
                <w:sz w:val="18"/>
              </w:rPr>
            </w:pPr>
            <w:r>
              <w:rPr>
                <w:sz w:val="18"/>
              </w:rPr>
              <w:t>创新性</w:t>
            </w:r>
          </w:p>
        </w:tc>
        <w:tc>
          <w:tcPr>
            <w:tcW w:w="6767" w:type="dxa"/>
          </w:tcPr>
          <w:p>
            <w:pPr>
              <w:pStyle w:val="12"/>
              <w:spacing w:before="60" w:line="220" w:lineRule="exact"/>
              <w:rPr>
                <w:sz w:val="18"/>
              </w:rPr>
            </w:pPr>
            <w:r>
              <w:rPr>
                <w:sz w:val="18"/>
              </w:rPr>
              <w:t>无抄袭，与其他选手作品无雷同，构思新颖，设计、制作方法独特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tcPr>
          <w:p>
            <w:pPr>
              <w:pStyle w:val="12"/>
              <w:spacing w:before="2"/>
              <w:ind w:left="0"/>
              <w:rPr>
                <w:b/>
                <w:sz w:val="17"/>
              </w:rPr>
            </w:pPr>
          </w:p>
          <w:p>
            <w:pPr>
              <w:pStyle w:val="12"/>
              <w:ind w:left="8"/>
              <w:jc w:val="center"/>
              <w:rPr>
                <w:rFonts w:ascii="Times New Roman"/>
                <w:sz w:val="18"/>
              </w:rPr>
            </w:pPr>
            <w:r>
              <w:rPr>
                <w:rFonts w:ascii="Times New Roman"/>
                <w:sz w:val="18"/>
              </w:rPr>
              <w:t>2</w:t>
            </w:r>
          </w:p>
        </w:tc>
        <w:tc>
          <w:tcPr>
            <w:tcW w:w="1652" w:type="dxa"/>
          </w:tcPr>
          <w:p>
            <w:pPr>
              <w:pStyle w:val="12"/>
              <w:spacing w:before="3"/>
              <w:ind w:left="0"/>
              <w:rPr>
                <w:b/>
                <w:sz w:val="16"/>
              </w:rPr>
            </w:pPr>
          </w:p>
          <w:p>
            <w:pPr>
              <w:pStyle w:val="12"/>
              <w:ind w:left="444" w:right="433"/>
              <w:jc w:val="center"/>
              <w:rPr>
                <w:sz w:val="18"/>
              </w:rPr>
            </w:pPr>
            <w:r>
              <w:rPr>
                <w:sz w:val="18"/>
              </w:rPr>
              <w:t>科学性</w:t>
            </w:r>
          </w:p>
        </w:tc>
        <w:tc>
          <w:tcPr>
            <w:tcW w:w="6767" w:type="dxa"/>
          </w:tcPr>
          <w:p>
            <w:pPr>
              <w:pStyle w:val="12"/>
              <w:spacing w:before="59"/>
              <w:rPr>
                <w:sz w:val="18"/>
              </w:rPr>
            </w:pPr>
            <w:r>
              <w:rPr>
                <w:sz w:val="18"/>
              </w:rPr>
              <w:t>对北斗卫星导航系统在应用场景中起到的作用描述准确无误</w:t>
            </w:r>
          </w:p>
          <w:p>
            <w:pPr>
              <w:pStyle w:val="12"/>
              <w:spacing w:before="70" w:line="220" w:lineRule="exact"/>
              <w:rPr>
                <w:sz w:val="18"/>
              </w:rPr>
            </w:pPr>
            <w:r>
              <w:rPr>
                <w:sz w:val="18"/>
              </w:rPr>
              <w:t>作品所展现的科学概念、知识、原理准确无误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84" w:type="dxa"/>
          </w:tcPr>
          <w:p>
            <w:pPr>
              <w:pStyle w:val="12"/>
              <w:spacing w:before="71"/>
              <w:ind w:left="8"/>
              <w:jc w:val="center"/>
              <w:rPr>
                <w:rFonts w:ascii="Times New Roman"/>
                <w:sz w:val="18"/>
              </w:rPr>
            </w:pPr>
            <w:r>
              <w:rPr>
                <w:rFonts w:ascii="Times New Roman"/>
                <w:sz w:val="18"/>
              </w:rPr>
              <w:t>3</w:t>
            </w:r>
          </w:p>
        </w:tc>
        <w:tc>
          <w:tcPr>
            <w:tcW w:w="1652" w:type="dxa"/>
          </w:tcPr>
          <w:p>
            <w:pPr>
              <w:pStyle w:val="12"/>
              <w:spacing w:before="59" w:line="220" w:lineRule="exact"/>
              <w:ind w:left="444" w:right="433"/>
              <w:jc w:val="center"/>
              <w:rPr>
                <w:sz w:val="18"/>
              </w:rPr>
            </w:pPr>
            <w:r>
              <w:rPr>
                <w:sz w:val="18"/>
              </w:rPr>
              <w:t>规范性</w:t>
            </w:r>
          </w:p>
        </w:tc>
        <w:tc>
          <w:tcPr>
            <w:tcW w:w="6767" w:type="dxa"/>
          </w:tcPr>
          <w:p>
            <w:pPr>
              <w:pStyle w:val="12"/>
              <w:spacing w:before="59" w:line="220" w:lineRule="exact"/>
              <w:rPr>
                <w:sz w:val="18"/>
              </w:rPr>
            </w:pPr>
            <w:r>
              <w:rPr>
                <w:sz w:val="18"/>
              </w:rPr>
              <w:t xml:space="preserve">文档中逻辑清晰，语句通顺，字数不少于 </w:t>
            </w:r>
            <w:r>
              <w:rPr>
                <w:rFonts w:ascii="Times New Roman" w:eastAsia="Times New Roman"/>
                <w:sz w:val="18"/>
              </w:rPr>
              <w:t xml:space="preserve">300 </w:t>
            </w:r>
            <w:r>
              <w:rPr>
                <w:sz w:val="18"/>
              </w:rPr>
              <w:t>字，无明显文字表述性错误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tcPr>
          <w:p>
            <w:pPr>
              <w:pStyle w:val="12"/>
              <w:spacing w:before="5"/>
              <w:ind w:left="0"/>
              <w:rPr>
                <w:b/>
                <w:sz w:val="17"/>
              </w:rPr>
            </w:pPr>
          </w:p>
          <w:p>
            <w:pPr>
              <w:pStyle w:val="12"/>
              <w:ind w:left="8"/>
              <w:jc w:val="center"/>
              <w:rPr>
                <w:rFonts w:ascii="Times New Roman"/>
                <w:sz w:val="18"/>
              </w:rPr>
            </w:pPr>
            <w:r>
              <w:rPr>
                <w:rFonts w:ascii="Times New Roman"/>
                <w:sz w:val="18"/>
              </w:rPr>
              <w:t>4</w:t>
            </w:r>
          </w:p>
        </w:tc>
        <w:tc>
          <w:tcPr>
            <w:tcW w:w="1652" w:type="dxa"/>
          </w:tcPr>
          <w:p>
            <w:pPr>
              <w:pStyle w:val="12"/>
              <w:spacing w:before="5"/>
              <w:ind w:left="0"/>
              <w:rPr>
                <w:b/>
                <w:sz w:val="16"/>
              </w:rPr>
            </w:pPr>
          </w:p>
          <w:p>
            <w:pPr>
              <w:pStyle w:val="12"/>
              <w:spacing w:before="1"/>
              <w:ind w:left="444" w:right="433"/>
              <w:jc w:val="center"/>
              <w:rPr>
                <w:sz w:val="18"/>
              </w:rPr>
            </w:pPr>
            <w:r>
              <w:rPr>
                <w:sz w:val="18"/>
              </w:rPr>
              <w:t>工程性</w:t>
            </w:r>
          </w:p>
        </w:tc>
        <w:tc>
          <w:tcPr>
            <w:tcW w:w="6767" w:type="dxa"/>
          </w:tcPr>
          <w:p>
            <w:pPr>
              <w:pStyle w:val="12"/>
              <w:spacing w:line="300" w:lineRule="exact"/>
              <w:ind w:right="3767"/>
              <w:rPr>
                <w:sz w:val="18"/>
              </w:rPr>
            </w:pPr>
            <w:r>
              <w:rPr>
                <w:sz w:val="18"/>
              </w:rPr>
              <w:t>文档中说明了制作流程，且合理规范制作难度和复杂程度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984" w:type="dxa"/>
            <w:tcBorders>
              <w:bottom w:val="single" w:color="000000" w:sz="6" w:space="0"/>
            </w:tcBorders>
          </w:tcPr>
          <w:p>
            <w:pPr>
              <w:pStyle w:val="12"/>
              <w:ind w:left="0"/>
              <w:rPr>
                <w:rFonts w:ascii="Times New Roman"/>
                <w:sz w:val="18"/>
              </w:rPr>
            </w:pPr>
          </w:p>
        </w:tc>
        <w:tc>
          <w:tcPr>
            <w:tcW w:w="1652" w:type="dxa"/>
            <w:tcBorders>
              <w:bottom w:val="single" w:color="000000" w:sz="6" w:space="0"/>
            </w:tcBorders>
          </w:tcPr>
          <w:p>
            <w:pPr>
              <w:pStyle w:val="12"/>
              <w:ind w:left="0"/>
              <w:rPr>
                <w:rFonts w:ascii="Times New Roman"/>
                <w:sz w:val="18"/>
              </w:rPr>
            </w:pPr>
          </w:p>
        </w:tc>
        <w:tc>
          <w:tcPr>
            <w:tcW w:w="6767" w:type="dxa"/>
            <w:tcBorders>
              <w:bottom w:val="single" w:color="000000" w:sz="6" w:space="0"/>
            </w:tcBorders>
          </w:tcPr>
          <w:p>
            <w:pPr>
              <w:pStyle w:val="12"/>
              <w:spacing w:before="59" w:line="217" w:lineRule="exact"/>
              <w:rPr>
                <w:sz w:val="18"/>
              </w:rPr>
            </w:pPr>
            <w:r>
              <w:rPr>
                <w:sz w:val="18"/>
              </w:rPr>
              <w:t>制作作品完成程度和制作工作量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984" w:type="dxa"/>
            <w:tcBorders>
              <w:top w:val="single" w:color="000000" w:sz="6" w:space="0"/>
            </w:tcBorders>
          </w:tcPr>
          <w:p>
            <w:pPr>
              <w:pStyle w:val="12"/>
              <w:spacing w:before="69"/>
              <w:ind w:left="446"/>
              <w:rPr>
                <w:rFonts w:ascii="Times New Roman"/>
                <w:sz w:val="18"/>
              </w:rPr>
            </w:pPr>
            <w:r>
              <w:rPr>
                <w:rFonts w:ascii="Times New Roman"/>
                <w:sz w:val="18"/>
              </w:rPr>
              <w:t>5</w:t>
            </w:r>
          </w:p>
        </w:tc>
        <w:tc>
          <w:tcPr>
            <w:tcW w:w="1652" w:type="dxa"/>
            <w:tcBorders>
              <w:top w:val="single" w:color="000000" w:sz="6" w:space="0"/>
            </w:tcBorders>
          </w:tcPr>
          <w:p>
            <w:pPr>
              <w:pStyle w:val="12"/>
              <w:spacing w:before="57" w:line="220" w:lineRule="exact"/>
              <w:ind w:left="444" w:right="433"/>
              <w:jc w:val="center"/>
              <w:rPr>
                <w:sz w:val="18"/>
              </w:rPr>
            </w:pPr>
            <w:r>
              <w:rPr>
                <w:sz w:val="18"/>
              </w:rPr>
              <w:t>艺术性</w:t>
            </w:r>
          </w:p>
        </w:tc>
        <w:tc>
          <w:tcPr>
            <w:tcW w:w="6767" w:type="dxa"/>
            <w:tcBorders>
              <w:top w:val="single" w:color="000000" w:sz="6" w:space="0"/>
            </w:tcBorders>
          </w:tcPr>
          <w:p>
            <w:pPr>
              <w:pStyle w:val="12"/>
              <w:spacing w:before="57" w:line="220" w:lineRule="exact"/>
              <w:rPr>
                <w:sz w:val="18"/>
              </w:rPr>
            </w:pPr>
            <w:r>
              <w:rPr>
                <w:sz w:val="18"/>
              </w:rPr>
              <w:t>作品结构合理、美观，颜色搭配和谐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84" w:type="dxa"/>
          </w:tcPr>
          <w:p>
            <w:pPr>
              <w:pStyle w:val="12"/>
              <w:spacing w:before="74"/>
              <w:ind w:left="446"/>
              <w:rPr>
                <w:rFonts w:ascii="Times New Roman"/>
                <w:sz w:val="18"/>
              </w:rPr>
            </w:pPr>
            <w:r>
              <w:rPr>
                <w:rFonts w:ascii="Times New Roman"/>
                <w:sz w:val="18"/>
              </w:rPr>
              <w:t>6</w:t>
            </w:r>
          </w:p>
        </w:tc>
        <w:tc>
          <w:tcPr>
            <w:tcW w:w="1652" w:type="dxa"/>
          </w:tcPr>
          <w:p>
            <w:pPr>
              <w:pStyle w:val="12"/>
              <w:spacing w:before="62" w:line="220" w:lineRule="exact"/>
              <w:ind w:left="442" w:right="434"/>
              <w:jc w:val="center"/>
              <w:rPr>
                <w:sz w:val="18"/>
              </w:rPr>
            </w:pPr>
            <w:r>
              <w:rPr>
                <w:sz w:val="18"/>
              </w:rPr>
              <w:t>现场表现</w:t>
            </w:r>
          </w:p>
        </w:tc>
        <w:tc>
          <w:tcPr>
            <w:tcW w:w="6767" w:type="dxa"/>
          </w:tcPr>
          <w:p>
            <w:pPr>
              <w:pStyle w:val="12"/>
              <w:spacing w:before="62" w:line="220" w:lineRule="exact"/>
              <w:rPr>
                <w:sz w:val="18"/>
              </w:rPr>
            </w:pPr>
            <w:r>
              <w:rPr>
                <w:sz w:val="18"/>
              </w:rPr>
              <w:t>语言得当，条理清晰，逻辑正确，展示资料齐全，演示顺畅</w:t>
            </w:r>
          </w:p>
        </w:tc>
      </w:tr>
    </w:tbl>
    <w:p>
      <w:pPr>
        <w:pStyle w:val="6"/>
        <w:spacing w:before="1"/>
        <w:ind w:left="0"/>
        <w:rPr>
          <w:b/>
        </w:rPr>
      </w:pPr>
    </w:p>
    <w:p>
      <w:pPr>
        <w:spacing w:before="75" w:after="32"/>
        <w:ind w:left="204" w:right="203" w:firstLine="0"/>
        <w:jc w:val="center"/>
        <w:rPr>
          <w:b/>
          <w:sz w:val="18"/>
        </w:rPr>
      </w:pPr>
      <w:r>
        <w:rPr>
          <w:b/>
          <w:spacing w:val="-24"/>
          <w:sz w:val="18"/>
        </w:rPr>
        <w:t xml:space="preserve">表 </w:t>
      </w:r>
      <w:r>
        <w:rPr>
          <w:b/>
          <w:sz w:val="18"/>
        </w:rPr>
        <w:t>2 初中组评分标准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1652"/>
        <w:gridCol w:w="67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84" w:type="dxa"/>
          </w:tcPr>
          <w:p>
            <w:pPr>
              <w:pStyle w:val="12"/>
              <w:spacing w:before="59" w:line="220" w:lineRule="exact"/>
              <w:ind w:left="290" w:right="281"/>
              <w:jc w:val="center"/>
              <w:rPr>
                <w:b/>
                <w:sz w:val="18"/>
              </w:rPr>
            </w:pPr>
            <w:r>
              <w:rPr>
                <w:b/>
                <w:sz w:val="18"/>
              </w:rPr>
              <w:t>序号</w:t>
            </w:r>
          </w:p>
        </w:tc>
        <w:tc>
          <w:tcPr>
            <w:tcW w:w="1652" w:type="dxa"/>
          </w:tcPr>
          <w:p>
            <w:pPr>
              <w:pStyle w:val="12"/>
              <w:spacing w:before="59" w:line="220" w:lineRule="exact"/>
              <w:ind w:left="444" w:right="434"/>
              <w:jc w:val="center"/>
              <w:rPr>
                <w:b/>
                <w:sz w:val="18"/>
              </w:rPr>
            </w:pPr>
            <w:r>
              <w:rPr>
                <w:b/>
                <w:sz w:val="18"/>
              </w:rPr>
              <w:t>评分项目</w:t>
            </w:r>
          </w:p>
        </w:tc>
        <w:tc>
          <w:tcPr>
            <w:tcW w:w="6767" w:type="dxa"/>
          </w:tcPr>
          <w:p>
            <w:pPr>
              <w:pStyle w:val="12"/>
              <w:spacing w:before="59" w:line="220" w:lineRule="exact"/>
              <w:ind w:left="3001" w:right="2993"/>
              <w:jc w:val="center"/>
              <w:rPr>
                <w:b/>
                <w:sz w:val="18"/>
              </w:rPr>
            </w:pPr>
            <w:r>
              <w:rPr>
                <w:b/>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tcPr>
          <w:p>
            <w:pPr>
              <w:pStyle w:val="12"/>
              <w:spacing w:before="2"/>
              <w:ind w:left="0"/>
              <w:rPr>
                <w:b/>
                <w:sz w:val="17"/>
              </w:rPr>
            </w:pPr>
          </w:p>
          <w:p>
            <w:pPr>
              <w:pStyle w:val="12"/>
              <w:ind w:left="8"/>
              <w:jc w:val="center"/>
              <w:rPr>
                <w:rFonts w:ascii="Times New Roman"/>
                <w:sz w:val="18"/>
              </w:rPr>
            </w:pPr>
            <w:r>
              <w:rPr>
                <w:rFonts w:ascii="Times New Roman"/>
                <w:sz w:val="18"/>
              </w:rPr>
              <w:t>1</w:t>
            </w:r>
          </w:p>
        </w:tc>
        <w:tc>
          <w:tcPr>
            <w:tcW w:w="1652" w:type="dxa"/>
          </w:tcPr>
          <w:p>
            <w:pPr>
              <w:pStyle w:val="12"/>
              <w:spacing w:before="3"/>
              <w:ind w:left="0"/>
              <w:rPr>
                <w:b/>
                <w:sz w:val="16"/>
              </w:rPr>
            </w:pPr>
          </w:p>
          <w:p>
            <w:pPr>
              <w:pStyle w:val="12"/>
              <w:ind w:left="444" w:right="433"/>
              <w:jc w:val="center"/>
              <w:rPr>
                <w:sz w:val="18"/>
              </w:rPr>
            </w:pPr>
            <w:r>
              <w:rPr>
                <w:sz w:val="18"/>
              </w:rPr>
              <w:t>创新性</w:t>
            </w:r>
          </w:p>
        </w:tc>
        <w:tc>
          <w:tcPr>
            <w:tcW w:w="6767" w:type="dxa"/>
          </w:tcPr>
          <w:p>
            <w:pPr>
              <w:pStyle w:val="12"/>
              <w:spacing w:line="300" w:lineRule="exact"/>
              <w:ind w:right="98"/>
              <w:rPr>
                <w:sz w:val="18"/>
              </w:rPr>
            </w:pPr>
            <w:r>
              <w:rPr>
                <w:sz w:val="18"/>
              </w:rPr>
              <w:t>无抄袭，与其他选手作品无雷同，构思新颖，设计、制作方法独特，解决问题、数据分析、设备或工具使用等方面有创新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tcPr>
          <w:p>
            <w:pPr>
              <w:pStyle w:val="12"/>
              <w:spacing w:before="4"/>
              <w:ind w:left="0"/>
              <w:rPr>
                <w:b/>
                <w:sz w:val="17"/>
              </w:rPr>
            </w:pPr>
          </w:p>
          <w:p>
            <w:pPr>
              <w:pStyle w:val="12"/>
              <w:ind w:left="8"/>
              <w:jc w:val="center"/>
              <w:rPr>
                <w:rFonts w:ascii="Times New Roman"/>
                <w:sz w:val="18"/>
              </w:rPr>
            </w:pPr>
            <w:r>
              <w:rPr>
                <w:rFonts w:ascii="Times New Roman"/>
                <w:sz w:val="18"/>
              </w:rPr>
              <w:t>2</w:t>
            </w:r>
          </w:p>
        </w:tc>
        <w:tc>
          <w:tcPr>
            <w:tcW w:w="1652" w:type="dxa"/>
          </w:tcPr>
          <w:p>
            <w:pPr>
              <w:pStyle w:val="12"/>
              <w:spacing w:before="5"/>
              <w:ind w:left="0"/>
              <w:rPr>
                <w:b/>
                <w:sz w:val="16"/>
              </w:rPr>
            </w:pPr>
          </w:p>
          <w:p>
            <w:pPr>
              <w:pStyle w:val="12"/>
              <w:ind w:left="444" w:right="433"/>
              <w:jc w:val="center"/>
              <w:rPr>
                <w:sz w:val="18"/>
              </w:rPr>
            </w:pPr>
            <w:r>
              <w:rPr>
                <w:sz w:val="18"/>
              </w:rPr>
              <w:t>科学性</w:t>
            </w:r>
          </w:p>
        </w:tc>
        <w:tc>
          <w:tcPr>
            <w:tcW w:w="6767" w:type="dxa"/>
          </w:tcPr>
          <w:p>
            <w:pPr>
              <w:pStyle w:val="12"/>
              <w:spacing w:before="59"/>
              <w:rPr>
                <w:sz w:val="18"/>
              </w:rPr>
            </w:pPr>
            <w:r>
              <w:rPr>
                <w:sz w:val="18"/>
              </w:rPr>
              <w:t>对北斗卫星导航系统在应用场景中起到的作用描述准确无误</w:t>
            </w:r>
          </w:p>
          <w:p>
            <w:pPr>
              <w:pStyle w:val="12"/>
              <w:spacing w:before="69" w:line="220" w:lineRule="exact"/>
              <w:rPr>
                <w:sz w:val="18"/>
              </w:rPr>
            </w:pPr>
            <w:r>
              <w:rPr>
                <w:sz w:val="18"/>
              </w:rPr>
              <w:t>作品所展现的科学概念、知识、原理准确无误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84" w:type="dxa"/>
          </w:tcPr>
          <w:p>
            <w:pPr>
              <w:pStyle w:val="12"/>
              <w:spacing w:before="71"/>
              <w:ind w:left="8"/>
              <w:jc w:val="center"/>
              <w:rPr>
                <w:rFonts w:ascii="Times New Roman"/>
                <w:sz w:val="18"/>
              </w:rPr>
            </w:pPr>
            <w:r>
              <w:rPr>
                <w:rFonts w:ascii="Times New Roman"/>
                <w:sz w:val="18"/>
              </w:rPr>
              <w:t>3</w:t>
            </w:r>
          </w:p>
        </w:tc>
        <w:tc>
          <w:tcPr>
            <w:tcW w:w="1652" w:type="dxa"/>
          </w:tcPr>
          <w:p>
            <w:pPr>
              <w:pStyle w:val="12"/>
              <w:spacing w:before="59" w:line="220" w:lineRule="exact"/>
              <w:ind w:left="444" w:right="433"/>
              <w:jc w:val="center"/>
              <w:rPr>
                <w:sz w:val="18"/>
              </w:rPr>
            </w:pPr>
            <w:r>
              <w:rPr>
                <w:sz w:val="18"/>
              </w:rPr>
              <w:t>规范性</w:t>
            </w:r>
          </w:p>
        </w:tc>
        <w:tc>
          <w:tcPr>
            <w:tcW w:w="6767" w:type="dxa"/>
          </w:tcPr>
          <w:p>
            <w:pPr>
              <w:pStyle w:val="12"/>
              <w:spacing w:before="59" w:line="220" w:lineRule="exact"/>
              <w:rPr>
                <w:sz w:val="18"/>
              </w:rPr>
            </w:pPr>
            <w:r>
              <w:rPr>
                <w:sz w:val="18"/>
              </w:rPr>
              <w:t xml:space="preserve">文档中逻辑清晰，语句通顺，字数不少于 </w:t>
            </w:r>
            <w:r>
              <w:rPr>
                <w:rFonts w:ascii="Times New Roman" w:eastAsia="Times New Roman"/>
                <w:sz w:val="18"/>
              </w:rPr>
              <w:t xml:space="preserve">1000 </w:t>
            </w:r>
            <w:r>
              <w:rPr>
                <w:sz w:val="18"/>
              </w:rPr>
              <w:t>字，无明显文字表述性错误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984" w:type="dxa"/>
          </w:tcPr>
          <w:p>
            <w:pPr>
              <w:pStyle w:val="12"/>
              <w:ind w:left="0"/>
              <w:rPr>
                <w:b/>
                <w:sz w:val="20"/>
              </w:rPr>
            </w:pPr>
          </w:p>
          <w:p>
            <w:pPr>
              <w:pStyle w:val="12"/>
              <w:spacing w:before="11"/>
              <w:ind w:left="0"/>
              <w:rPr>
                <w:b/>
                <w:sz w:val="20"/>
              </w:rPr>
            </w:pPr>
          </w:p>
          <w:p>
            <w:pPr>
              <w:pStyle w:val="12"/>
              <w:ind w:left="8"/>
              <w:jc w:val="center"/>
              <w:rPr>
                <w:rFonts w:ascii="Times New Roman"/>
                <w:sz w:val="18"/>
              </w:rPr>
            </w:pPr>
            <w:r>
              <w:rPr>
                <w:rFonts w:ascii="Times New Roman"/>
                <w:sz w:val="18"/>
              </w:rPr>
              <w:t>4</w:t>
            </w:r>
          </w:p>
        </w:tc>
        <w:tc>
          <w:tcPr>
            <w:tcW w:w="1652" w:type="dxa"/>
          </w:tcPr>
          <w:p>
            <w:pPr>
              <w:pStyle w:val="12"/>
              <w:ind w:left="0"/>
              <w:rPr>
                <w:b/>
                <w:sz w:val="18"/>
              </w:rPr>
            </w:pPr>
          </w:p>
          <w:p>
            <w:pPr>
              <w:pStyle w:val="12"/>
              <w:spacing w:before="11"/>
              <w:ind w:left="0"/>
              <w:rPr>
                <w:b/>
                <w:sz w:val="21"/>
              </w:rPr>
            </w:pPr>
          </w:p>
          <w:p>
            <w:pPr>
              <w:pStyle w:val="12"/>
              <w:spacing w:before="1"/>
              <w:ind w:left="444" w:right="433"/>
              <w:jc w:val="center"/>
              <w:rPr>
                <w:sz w:val="18"/>
              </w:rPr>
            </w:pPr>
            <w:r>
              <w:rPr>
                <w:sz w:val="18"/>
              </w:rPr>
              <w:t>工程性</w:t>
            </w:r>
          </w:p>
        </w:tc>
        <w:tc>
          <w:tcPr>
            <w:tcW w:w="6767" w:type="dxa"/>
          </w:tcPr>
          <w:p>
            <w:pPr>
              <w:pStyle w:val="12"/>
              <w:spacing w:before="60" w:line="312" w:lineRule="auto"/>
              <w:ind w:right="3767"/>
              <w:rPr>
                <w:sz w:val="18"/>
              </w:rPr>
            </w:pPr>
            <w:r>
              <w:rPr>
                <w:sz w:val="18"/>
              </w:rPr>
              <w:t>文档中说明了制作流程，且合理规范制作难度和复杂程度</w:t>
            </w:r>
          </w:p>
          <w:p>
            <w:pPr>
              <w:pStyle w:val="12"/>
              <w:rPr>
                <w:sz w:val="18"/>
              </w:rPr>
            </w:pPr>
            <w:r>
              <w:rPr>
                <w:sz w:val="18"/>
              </w:rPr>
              <w:t>制作作品完成程度</w:t>
            </w:r>
          </w:p>
          <w:p>
            <w:pPr>
              <w:pStyle w:val="12"/>
              <w:spacing w:before="70" w:line="220" w:lineRule="exact"/>
              <w:rPr>
                <w:sz w:val="18"/>
              </w:rPr>
            </w:pPr>
            <w:r>
              <w:rPr>
                <w:sz w:val="18"/>
              </w:rPr>
              <w:t>制作中使用开源编程等难度较高的设计工具且有一定工作量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84" w:type="dxa"/>
          </w:tcPr>
          <w:p>
            <w:pPr>
              <w:pStyle w:val="12"/>
              <w:spacing w:before="74"/>
              <w:ind w:left="8"/>
              <w:jc w:val="center"/>
              <w:rPr>
                <w:rFonts w:ascii="Times New Roman"/>
                <w:sz w:val="18"/>
              </w:rPr>
            </w:pPr>
            <w:r>
              <w:rPr>
                <w:rFonts w:ascii="Times New Roman"/>
                <w:sz w:val="18"/>
              </w:rPr>
              <w:t>5</w:t>
            </w:r>
          </w:p>
        </w:tc>
        <w:tc>
          <w:tcPr>
            <w:tcW w:w="1652" w:type="dxa"/>
          </w:tcPr>
          <w:p>
            <w:pPr>
              <w:pStyle w:val="12"/>
              <w:spacing w:before="62" w:line="220" w:lineRule="exact"/>
              <w:ind w:left="442" w:right="434"/>
              <w:jc w:val="center"/>
              <w:rPr>
                <w:sz w:val="18"/>
              </w:rPr>
            </w:pPr>
            <w:r>
              <w:rPr>
                <w:sz w:val="18"/>
              </w:rPr>
              <w:t>现场表现</w:t>
            </w:r>
          </w:p>
        </w:tc>
        <w:tc>
          <w:tcPr>
            <w:tcW w:w="6767" w:type="dxa"/>
          </w:tcPr>
          <w:p>
            <w:pPr>
              <w:pStyle w:val="12"/>
              <w:spacing w:before="62" w:line="220" w:lineRule="exact"/>
              <w:rPr>
                <w:sz w:val="18"/>
              </w:rPr>
            </w:pPr>
            <w:r>
              <w:rPr>
                <w:sz w:val="18"/>
              </w:rPr>
              <w:t>语言得当，条理清晰，逻辑正确，展示资料齐全，演示顺畅</w:t>
            </w:r>
          </w:p>
        </w:tc>
      </w:tr>
    </w:tbl>
    <w:p>
      <w:pPr>
        <w:pStyle w:val="6"/>
        <w:ind w:left="0"/>
        <w:rPr>
          <w:b/>
          <w:sz w:val="18"/>
        </w:rPr>
      </w:pPr>
    </w:p>
    <w:p>
      <w:pPr>
        <w:pStyle w:val="6"/>
        <w:spacing w:before="3"/>
        <w:ind w:left="0"/>
        <w:rPr>
          <w:b/>
          <w:sz w:val="16"/>
        </w:rPr>
      </w:pPr>
    </w:p>
    <w:p>
      <w:pPr>
        <w:spacing w:before="0" w:after="29"/>
        <w:ind w:left="204" w:right="203" w:firstLine="0"/>
        <w:jc w:val="center"/>
        <w:rPr>
          <w:b/>
          <w:sz w:val="18"/>
        </w:rPr>
      </w:pPr>
      <w:r>
        <w:rPr>
          <w:b/>
          <w:spacing w:val="-24"/>
          <w:sz w:val="18"/>
        </w:rPr>
        <w:t xml:space="preserve">表 </w:t>
      </w:r>
      <w:r>
        <w:rPr>
          <w:b/>
          <w:sz w:val="18"/>
        </w:rPr>
        <w:t>3 高中组评分标准</w:t>
      </w: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1652"/>
        <w:gridCol w:w="67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84" w:type="dxa"/>
          </w:tcPr>
          <w:p>
            <w:pPr>
              <w:pStyle w:val="12"/>
              <w:spacing w:before="62" w:line="220" w:lineRule="exact"/>
              <w:ind w:left="290" w:right="281"/>
              <w:jc w:val="center"/>
              <w:rPr>
                <w:b/>
                <w:sz w:val="18"/>
              </w:rPr>
            </w:pPr>
            <w:r>
              <w:rPr>
                <w:b/>
                <w:sz w:val="18"/>
              </w:rPr>
              <w:t>序号</w:t>
            </w:r>
          </w:p>
        </w:tc>
        <w:tc>
          <w:tcPr>
            <w:tcW w:w="1652" w:type="dxa"/>
          </w:tcPr>
          <w:p>
            <w:pPr>
              <w:pStyle w:val="12"/>
              <w:spacing w:before="62" w:line="220" w:lineRule="exact"/>
              <w:ind w:left="444" w:right="434"/>
              <w:jc w:val="center"/>
              <w:rPr>
                <w:b/>
                <w:sz w:val="18"/>
              </w:rPr>
            </w:pPr>
            <w:r>
              <w:rPr>
                <w:b/>
                <w:sz w:val="18"/>
              </w:rPr>
              <w:t>评分项目</w:t>
            </w:r>
          </w:p>
        </w:tc>
        <w:tc>
          <w:tcPr>
            <w:tcW w:w="6767" w:type="dxa"/>
          </w:tcPr>
          <w:p>
            <w:pPr>
              <w:pStyle w:val="12"/>
              <w:spacing w:before="62" w:line="220" w:lineRule="exact"/>
              <w:ind w:left="3001" w:right="2993"/>
              <w:jc w:val="center"/>
              <w:rPr>
                <w:b/>
                <w:sz w:val="18"/>
              </w:rPr>
            </w:pPr>
            <w:r>
              <w:rPr>
                <w:b/>
                <w:sz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tcPr>
          <w:p>
            <w:pPr>
              <w:pStyle w:val="12"/>
              <w:spacing w:before="2"/>
              <w:ind w:left="0"/>
              <w:rPr>
                <w:b/>
                <w:sz w:val="17"/>
              </w:rPr>
            </w:pPr>
          </w:p>
          <w:p>
            <w:pPr>
              <w:pStyle w:val="12"/>
              <w:ind w:left="8"/>
              <w:jc w:val="center"/>
              <w:rPr>
                <w:rFonts w:ascii="Times New Roman"/>
                <w:sz w:val="18"/>
              </w:rPr>
            </w:pPr>
            <w:r>
              <w:rPr>
                <w:rFonts w:ascii="Times New Roman"/>
                <w:sz w:val="18"/>
              </w:rPr>
              <w:t>1</w:t>
            </w:r>
          </w:p>
        </w:tc>
        <w:tc>
          <w:tcPr>
            <w:tcW w:w="1652" w:type="dxa"/>
          </w:tcPr>
          <w:p>
            <w:pPr>
              <w:pStyle w:val="12"/>
              <w:spacing w:before="3"/>
              <w:ind w:left="0"/>
              <w:rPr>
                <w:b/>
                <w:sz w:val="16"/>
              </w:rPr>
            </w:pPr>
          </w:p>
          <w:p>
            <w:pPr>
              <w:pStyle w:val="12"/>
              <w:ind w:left="444" w:right="433"/>
              <w:jc w:val="center"/>
              <w:rPr>
                <w:sz w:val="18"/>
              </w:rPr>
            </w:pPr>
            <w:r>
              <w:rPr>
                <w:sz w:val="18"/>
              </w:rPr>
              <w:t>创新性</w:t>
            </w:r>
          </w:p>
        </w:tc>
        <w:tc>
          <w:tcPr>
            <w:tcW w:w="6767" w:type="dxa"/>
          </w:tcPr>
          <w:p>
            <w:pPr>
              <w:pStyle w:val="12"/>
              <w:spacing w:before="59"/>
              <w:rPr>
                <w:sz w:val="18"/>
              </w:rPr>
            </w:pPr>
            <w:r>
              <w:rPr>
                <w:sz w:val="18"/>
              </w:rPr>
              <w:t>无抄袭，与其他选手作品无雷同，构思新颖，设计、制作方法独特，解决问题、数</w:t>
            </w:r>
          </w:p>
          <w:p>
            <w:pPr>
              <w:pStyle w:val="12"/>
              <w:spacing w:before="70" w:line="220" w:lineRule="exact"/>
              <w:rPr>
                <w:sz w:val="18"/>
              </w:rPr>
            </w:pPr>
            <w:r>
              <w:rPr>
                <w:sz w:val="18"/>
              </w:rPr>
              <w:t>据分析、设备或工具使用等方面有创新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tcPr>
          <w:p>
            <w:pPr>
              <w:pStyle w:val="12"/>
              <w:spacing w:before="2"/>
              <w:ind w:left="0"/>
              <w:rPr>
                <w:b/>
                <w:sz w:val="17"/>
              </w:rPr>
            </w:pPr>
          </w:p>
          <w:p>
            <w:pPr>
              <w:pStyle w:val="12"/>
              <w:ind w:left="8"/>
              <w:jc w:val="center"/>
              <w:rPr>
                <w:rFonts w:ascii="Times New Roman"/>
                <w:sz w:val="18"/>
              </w:rPr>
            </w:pPr>
            <w:r>
              <w:rPr>
                <w:rFonts w:ascii="Times New Roman"/>
                <w:sz w:val="18"/>
              </w:rPr>
              <w:t>2</w:t>
            </w:r>
          </w:p>
        </w:tc>
        <w:tc>
          <w:tcPr>
            <w:tcW w:w="1652" w:type="dxa"/>
          </w:tcPr>
          <w:p>
            <w:pPr>
              <w:pStyle w:val="12"/>
              <w:spacing w:before="3"/>
              <w:ind w:left="0"/>
              <w:rPr>
                <w:b/>
                <w:sz w:val="16"/>
              </w:rPr>
            </w:pPr>
          </w:p>
          <w:p>
            <w:pPr>
              <w:pStyle w:val="12"/>
              <w:ind w:left="444" w:right="433"/>
              <w:jc w:val="center"/>
              <w:rPr>
                <w:sz w:val="18"/>
              </w:rPr>
            </w:pPr>
            <w:r>
              <w:rPr>
                <w:sz w:val="18"/>
              </w:rPr>
              <w:t>科学性</w:t>
            </w:r>
          </w:p>
        </w:tc>
        <w:tc>
          <w:tcPr>
            <w:tcW w:w="6767" w:type="dxa"/>
          </w:tcPr>
          <w:p>
            <w:pPr>
              <w:pStyle w:val="12"/>
              <w:spacing w:before="59"/>
              <w:rPr>
                <w:sz w:val="18"/>
              </w:rPr>
            </w:pPr>
            <w:r>
              <w:rPr>
                <w:sz w:val="18"/>
              </w:rPr>
              <w:t>对北斗卫星导航系统在应用场景中起到的作用描述准确无误</w:t>
            </w:r>
          </w:p>
          <w:p>
            <w:pPr>
              <w:pStyle w:val="12"/>
              <w:spacing w:before="70" w:line="220" w:lineRule="exact"/>
              <w:rPr>
                <w:sz w:val="18"/>
              </w:rPr>
            </w:pPr>
            <w:r>
              <w:rPr>
                <w:sz w:val="18"/>
              </w:rPr>
              <w:t>作品所展现的科学概念、知识、原理准确无误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84" w:type="dxa"/>
          </w:tcPr>
          <w:p>
            <w:pPr>
              <w:pStyle w:val="12"/>
              <w:spacing w:before="72"/>
              <w:ind w:left="8"/>
              <w:jc w:val="center"/>
              <w:rPr>
                <w:rFonts w:ascii="Times New Roman"/>
                <w:sz w:val="18"/>
              </w:rPr>
            </w:pPr>
            <w:r>
              <w:rPr>
                <w:rFonts w:ascii="Times New Roman"/>
                <w:sz w:val="18"/>
              </w:rPr>
              <w:t>3</w:t>
            </w:r>
          </w:p>
        </w:tc>
        <w:tc>
          <w:tcPr>
            <w:tcW w:w="1652" w:type="dxa"/>
          </w:tcPr>
          <w:p>
            <w:pPr>
              <w:pStyle w:val="12"/>
              <w:spacing w:before="60" w:line="220" w:lineRule="exact"/>
              <w:ind w:left="444" w:right="433"/>
              <w:jc w:val="center"/>
              <w:rPr>
                <w:sz w:val="18"/>
              </w:rPr>
            </w:pPr>
            <w:r>
              <w:rPr>
                <w:sz w:val="18"/>
              </w:rPr>
              <w:t>规范性</w:t>
            </w:r>
          </w:p>
        </w:tc>
        <w:tc>
          <w:tcPr>
            <w:tcW w:w="6767" w:type="dxa"/>
          </w:tcPr>
          <w:p>
            <w:pPr>
              <w:pStyle w:val="12"/>
              <w:spacing w:before="60" w:line="220" w:lineRule="exact"/>
              <w:rPr>
                <w:sz w:val="18"/>
              </w:rPr>
            </w:pPr>
            <w:r>
              <w:rPr>
                <w:sz w:val="18"/>
              </w:rPr>
              <w:t xml:space="preserve">文档中逻辑清晰，语句通顺，字数不少于 </w:t>
            </w:r>
            <w:r>
              <w:rPr>
                <w:rFonts w:ascii="Times New Roman" w:eastAsia="Times New Roman"/>
                <w:sz w:val="18"/>
              </w:rPr>
              <w:t xml:space="preserve">2000 </w:t>
            </w:r>
            <w:r>
              <w:rPr>
                <w:sz w:val="18"/>
              </w:rPr>
              <w:t>字，无明显文字表述性错误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984" w:type="dxa"/>
          </w:tcPr>
          <w:p>
            <w:pPr>
              <w:pStyle w:val="12"/>
              <w:ind w:left="0"/>
              <w:rPr>
                <w:b/>
                <w:sz w:val="20"/>
              </w:rPr>
            </w:pPr>
          </w:p>
          <w:p>
            <w:pPr>
              <w:pStyle w:val="12"/>
              <w:spacing w:before="10"/>
              <w:ind w:left="0"/>
              <w:rPr>
                <w:b/>
                <w:sz w:val="20"/>
              </w:rPr>
            </w:pPr>
          </w:p>
          <w:p>
            <w:pPr>
              <w:pStyle w:val="12"/>
              <w:ind w:left="8"/>
              <w:jc w:val="center"/>
              <w:rPr>
                <w:rFonts w:ascii="Times New Roman"/>
                <w:sz w:val="18"/>
              </w:rPr>
            </w:pPr>
            <w:r>
              <w:rPr>
                <w:rFonts w:ascii="Times New Roman"/>
                <w:sz w:val="18"/>
              </w:rPr>
              <w:t>4</w:t>
            </w:r>
          </w:p>
        </w:tc>
        <w:tc>
          <w:tcPr>
            <w:tcW w:w="1652" w:type="dxa"/>
          </w:tcPr>
          <w:p>
            <w:pPr>
              <w:pStyle w:val="12"/>
              <w:ind w:left="0"/>
              <w:rPr>
                <w:b/>
                <w:sz w:val="18"/>
              </w:rPr>
            </w:pPr>
          </w:p>
          <w:p>
            <w:pPr>
              <w:pStyle w:val="12"/>
              <w:spacing w:before="11"/>
              <w:ind w:left="0"/>
              <w:rPr>
                <w:b/>
                <w:sz w:val="21"/>
              </w:rPr>
            </w:pPr>
          </w:p>
          <w:p>
            <w:pPr>
              <w:pStyle w:val="12"/>
              <w:ind w:left="444" w:right="433"/>
              <w:jc w:val="center"/>
              <w:rPr>
                <w:sz w:val="18"/>
              </w:rPr>
            </w:pPr>
            <w:r>
              <w:rPr>
                <w:sz w:val="18"/>
              </w:rPr>
              <w:t>工程性</w:t>
            </w:r>
          </w:p>
        </w:tc>
        <w:tc>
          <w:tcPr>
            <w:tcW w:w="6767" w:type="dxa"/>
          </w:tcPr>
          <w:p>
            <w:pPr>
              <w:pStyle w:val="12"/>
              <w:spacing w:before="60" w:line="312" w:lineRule="auto"/>
              <w:ind w:right="3767"/>
              <w:rPr>
                <w:sz w:val="18"/>
              </w:rPr>
            </w:pPr>
            <w:r>
              <w:rPr>
                <w:sz w:val="18"/>
              </w:rPr>
              <w:t>文档中说明了制作流程，且合理规范制作难度和复杂程度</w:t>
            </w:r>
          </w:p>
          <w:p>
            <w:pPr>
              <w:pStyle w:val="12"/>
              <w:rPr>
                <w:sz w:val="18"/>
              </w:rPr>
            </w:pPr>
            <w:r>
              <w:rPr>
                <w:sz w:val="18"/>
              </w:rPr>
              <w:t>制作作品完成程度</w:t>
            </w:r>
          </w:p>
          <w:p>
            <w:pPr>
              <w:pStyle w:val="12"/>
              <w:spacing w:before="69" w:line="220" w:lineRule="exact"/>
              <w:rPr>
                <w:sz w:val="18"/>
              </w:rPr>
            </w:pPr>
            <w:r>
              <w:rPr>
                <w:sz w:val="18"/>
              </w:rPr>
              <w:t>制作中使用开源编程等难度较高的设计工具且有一定工作量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84" w:type="dxa"/>
          </w:tcPr>
          <w:p>
            <w:pPr>
              <w:pStyle w:val="12"/>
              <w:spacing w:before="71"/>
              <w:ind w:left="8"/>
              <w:jc w:val="center"/>
              <w:rPr>
                <w:rFonts w:ascii="Times New Roman"/>
                <w:sz w:val="18"/>
              </w:rPr>
            </w:pPr>
            <w:r>
              <w:rPr>
                <w:rFonts w:ascii="Times New Roman"/>
                <w:sz w:val="18"/>
              </w:rPr>
              <w:t>5</w:t>
            </w:r>
          </w:p>
        </w:tc>
        <w:tc>
          <w:tcPr>
            <w:tcW w:w="1652" w:type="dxa"/>
          </w:tcPr>
          <w:p>
            <w:pPr>
              <w:pStyle w:val="12"/>
              <w:spacing w:before="60" w:line="222" w:lineRule="exact"/>
              <w:ind w:left="442" w:right="434"/>
              <w:jc w:val="center"/>
              <w:rPr>
                <w:sz w:val="18"/>
              </w:rPr>
            </w:pPr>
            <w:r>
              <w:rPr>
                <w:sz w:val="18"/>
              </w:rPr>
              <w:t>现场表现</w:t>
            </w:r>
          </w:p>
        </w:tc>
        <w:tc>
          <w:tcPr>
            <w:tcW w:w="6767" w:type="dxa"/>
          </w:tcPr>
          <w:p>
            <w:pPr>
              <w:pStyle w:val="12"/>
              <w:spacing w:before="60" w:line="222" w:lineRule="exact"/>
              <w:rPr>
                <w:sz w:val="18"/>
              </w:rPr>
            </w:pPr>
            <w:r>
              <w:rPr>
                <w:sz w:val="18"/>
              </w:rPr>
              <w:t>语言得当，条理清晰，逻辑正确，展示资料齐全，演示顺畅</w:t>
            </w:r>
          </w:p>
        </w:tc>
      </w:tr>
    </w:tbl>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spacing w:after="0" w:line="222" w:lineRule="exact"/>
        <w:rPr>
          <w:sz w:val="18"/>
        </w:rPr>
      </w:pPr>
    </w:p>
    <w:p>
      <w:pPr>
        <w:pStyle w:val="2"/>
      </w:pPr>
      <w:bookmarkStart w:id="1" w:name="_Toc32421"/>
      <w:r>
        <w:t>附录</w:t>
      </w:r>
      <w:bookmarkEnd w:id="1"/>
    </w:p>
    <w:p>
      <w:pPr>
        <w:pStyle w:val="6"/>
        <w:spacing w:before="2"/>
        <w:ind w:left="0"/>
        <w:rPr>
          <w:b/>
          <w:sz w:val="23"/>
        </w:rPr>
      </w:pPr>
    </w:p>
    <w:p>
      <w:pPr>
        <w:spacing w:before="62"/>
        <w:ind w:left="204" w:right="200" w:firstLine="0"/>
        <w:jc w:val="center"/>
        <w:rPr>
          <w:sz w:val="28"/>
        </w:rPr>
      </w:pPr>
      <w:r>
        <w:rPr>
          <w:sz w:val="28"/>
        </w:rPr>
        <w:t>参赛作品格式规范</w:t>
      </w:r>
    </w:p>
    <w:p>
      <w:pPr>
        <w:pStyle w:val="6"/>
        <w:spacing w:before="12"/>
        <w:ind w:left="0"/>
        <w:rPr>
          <w:sz w:val="30"/>
        </w:rPr>
      </w:pPr>
    </w:p>
    <w:p>
      <w:pPr>
        <w:pStyle w:val="3"/>
        <w:ind w:left="221" w:firstLine="0"/>
        <w:outlineLvl w:val="0"/>
      </w:pPr>
      <w:bookmarkStart w:id="2" w:name="_Toc9907"/>
      <w:r>
        <w:t>附</w:t>
      </w:r>
      <w:r>
        <w:rPr>
          <w:rFonts w:ascii="Times New Roman" w:eastAsia="Times New Roman"/>
        </w:rPr>
        <w:t>.1</w:t>
      </w:r>
      <w:r>
        <w:rPr>
          <w:rFonts w:ascii="Times New Roman" w:eastAsia="Times New Roman"/>
          <w:spacing w:val="59"/>
        </w:rPr>
        <w:t xml:space="preserve"> </w:t>
      </w:r>
      <w:r>
        <w:t>页面要求</w:t>
      </w:r>
      <w:bookmarkEnd w:id="2"/>
    </w:p>
    <w:p>
      <w:pPr>
        <w:pStyle w:val="6"/>
        <w:spacing w:before="123" w:line="355" w:lineRule="auto"/>
        <w:ind w:right="217" w:firstLine="566"/>
      </w:pPr>
      <w:r>
        <w:rPr>
          <w:rFonts w:ascii="Times New Roman" w:eastAsia="Times New Roman"/>
        </w:rPr>
        <w:t xml:space="preserve">A4 </w:t>
      </w:r>
      <w:r>
        <w:rPr>
          <w:spacing w:val="-12"/>
        </w:rPr>
        <w:t xml:space="preserve">页面。页边距：上、下各 </w:t>
      </w:r>
      <w:r>
        <w:rPr>
          <w:rFonts w:ascii="Times New Roman" w:eastAsia="Times New Roman"/>
          <w:spacing w:val="-4"/>
        </w:rPr>
        <w:t>25.4mm</w:t>
      </w:r>
      <w:r>
        <w:rPr>
          <w:spacing w:val="-11"/>
        </w:rPr>
        <w:t xml:space="preserve">，左、右各 </w:t>
      </w:r>
      <w:r>
        <w:rPr>
          <w:rFonts w:ascii="Times New Roman" w:eastAsia="Times New Roman"/>
          <w:spacing w:val="-2"/>
        </w:rPr>
        <w:t>19.1mm</w:t>
      </w:r>
      <w:r>
        <w:rPr>
          <w:spacing w:val="-7"/>
        </w:rPr>
        <w:t xml:space="preserve">。正文采用小四号宋体，标准字间距， </w:t>
      </w:r>
      <w:r>
        <w:rPr>
          <w:spacing w:val="-5"/>
        </w:rPr>
        <w:t>单倍行间距。不设置页眉，页码位于页面底部居中。</w:t>
      </w:r>
    </w:p>
    <w:p>
      <w:pPr>
        <w:pStyle w:val="6"/>
        <w:spacing w:before="10"/>
        <w:ind w:left="0"/>
        <w:rPr>
          <w:sz w:val="19"/>
        </w:rPr>
      </w:pPr>
    </w:p>
    <w:p>
      <w:pPr>
        <w:pStyle w:val="3"/>
        <w:ind w:left="221" w:firstLine="0"/>
        <w:outlineLvl w:val="0"/>
      </w:pPr>
      <w:bookmarkStart w:id="3" w:name="_Toc25786"/>
      <w:r>
        <w:t>附</w:t>
      </w:r>
      <w:r>
        <w:rPr>
          <w:rFonts w:ascii="Times New Roman" w:eastAsia="Times New Roman"/>
        </w:rPr>
        <w:t>.2</w:t>
      </w:r>
      <w:r>
        <w:rPr>
          <w:rFonts w:ascii="Times New Roman" w:eastAsia="Times New Roman"/>
          <w:spacing w:val="59"/>
        </w:rPr>
        <w:t xml:space="preserve"> </w:t>
      </w:r>
      <w:r>
        <w:t>图表要求</w:t>
      </w:r>
      <w:bookmarkEnd w:id="3"/>
    </w:p>
    <w:p>
      <w:pPr>
        <w:pStyle w:val="6"/>
        <w:spacing w:before="121" w:line="357" w:lineRule="auto"/>
        <w:ind w:right="218" w:firstLine="420"/>
      </w:pPr>
      <w:r>
        <w:t>插图按序编号，并加图题（位于图下方，小四号黑体</w:t>
      </w:r>
      <w:r>
        <w:rPr>
          <w:spacing w:val="-104"/>
        </w:rPr>
        <w:t>）</w:t>
      </w:r>
      <w:r>
        <w:rPr>
          <w:spacing w:val="-2"/>
        </w:rPr>
        <w:t>。图中文字用五号宋体；坐标图的横纵坐</w:t>
      </w:r>
      <w:r>
        <w:rPr>
          <w:spacing w:val="-3"/>
        </w:rPr>
        <w:t>标应标注对应量的名称和符号</w:t>
      </w:r>
      <w:r>
        <w:rPr>
          <w:rFonts w:ascii="Times New Roman" w:eastAsia="Times New Roman"/>
        </w:rPr>
        <w:t>/</w:t>
      </w:r>
      <w:r>
        <w:rPr>
          <w:spacing w:val="-2"/>
        </w:rPr>
        <w:t>单位。</w:t>
      </w:r>
    </w:p>
    <w:p>
      <w:pPr>
        <w:pStyle w:val="6"/>
        <w:ind w:left="641"/>
      </w:pPr>
      <w:r>
        <w:rPr>
          <w:spacing w:val="-3"/>
        </w:rPr>
        <w:t>表格按序编号，并加表题</w:t>
      </w:r>
      <w:r>
        <w:t>（</w:t>
      </w:r>
      <w:r>
        <w:rPr>
          <w:spacing w:val="-3"/>
        </w:rPr>
        <w:t>位于表上方，小四号黑体</w:t>
      </w:r>
      <w:r>
        <w:rPr>
          <w:spacing w:val="-106"/>
        </w:rPr>
        <w:t>）</w:t>
      </w:r>
      <w:r>
        <w:t>。</w:t>
      </w:r>
    </w:p>
    <w:p>
      <w:pPr>
        <w:pStyle w:val="6"/>
        <w:spacing w:before="12"/>
        <w:ind w:left="0"/>
        <w:rPr>
          <w:sz w:val="23"/>
        </w:rPr>
      </w:pPr>
    </w:p>
    <w:p>
      <w:pPr>
        <w:pStyle w:val="3"/>
        <w:spacing w:before="74"/>
        <w:ind w:left="204" w:right="7399" w:firstLine="0"/>
        <w:jc w:val="center"/>
        <w:outlineLvl w:val="0"/>
      </w:pPr>
      <w:bookmarkStart w:id="4" w:name="_Toc11134"/>
      <w:r>
        <w:t>附</w:t>
      </w:r>
      <w:r>
        <w:rPr>
          <w:rFonts w:ascii="Times New Roman" w:eastAsia="Times New Roman"/>
        </w:rPr>
        <w:t>.3</w:t>
      </w:r>
      <w:r>
        <w:rPr>
          <w:rFonts w:ascii="Times New Roman" w:eastAsia="Times New Roman"/>
          <w:spacing w:val="59"/>
        </w:rPr>
        <w:t xml:space="preserve"> </w:t>
      </w:r>
      <w:r>
        <w:t>字体字号要求</w:t>
      </w:r>
      <w:bookmarkEnd w:id="4"/>
    </w:p>
    <w:p>
      <w:pPr>
        <w:pStyle w:val="6"/>
        <w:spacing w:before="53"/>
        <w:ind w:left="204" w:right="199"/>
        <w:jc w:val="center"/>
        <w:outlineLvl w:val="0"/>
      </w:pPr>
      <w:bookmarkStart w:id="5" w:name="_Toc10837"/>
      <w:r>
        <w:rPr>
          <w:b/>
          <w:sz w:val="28"/>
        </w:rPr>
        <w:t>题目</w:t>
      </w:r>
      <w:r>
        <w:t>宋体，四号，加粗，居中</w:t>
      </w:r>
      <w:bookmarkEnd w:id="5"/>
    </w:p>
    <w:p>
      <w:pPr>
        <w:pStyle w:val="6"/>
        <w:ind w:left="0"/>
        <w:rPr>
          <w:sz w:val="20"/>
        </w:rPr>
      </w:pPr>
    </w:p>
    <w:p>
      <w:pPr>
        <w:pStyle w:val="6"/>
        <w:spacing w:before="11"/>
        <w:ind w:left="0"/>
        <w:rPr>
          <w:sz w:val="17"/>
        </w:rPr>
      </w:pPr>
    </w:p>
    <w:p>
      <w:pPr>
        <w:pStyle w:val="6"/>
        <w:spacing w:before="71"/>
      </w:pPr>
      <w:r>
        <w:t>（标题与正文之间空一行）</w:t>
      </w:r>
    </w:p>
    <w:p>
      <w:pPr>
        <w:spacing w:before="145"/>
        <w:ind w:left="221" w:right="0" w:firstLine="0"/>
        <w:jc w:val="left"/>
        <w:outlineLvl w:val="0"/>
        <w:rPr>
          <w:sz w:val="21"/>
        </w:rPr>
      </w:pPr>
      <w:bookmarkStart w:id="6" w:name="_Toc29528"/>
      <w:r>
        <w:rPr>
          <w:b/>
          <w:sz w:val="24"/>
        </w:rPr>
        <w:t xml:space="preserve">一级标题 </w:t>
      </w:r>
      <w:r>
        <w:rPr>
          <w:sz w:val="21"/>
        </w:rPr>
        <w:t>左对齐，宋体小四号字，加粗</w:t>
      </w:r>
      <w:bookmarkEnd w:id="6"/>
    </w:p>
    <w:p>
      <w:pPr>
        <w:pStyle w:val="6"/>
        <w:spacing w:before="150"/>
        <w:ind w:left="641"/>
      </w:pPr>
      <w:r>
        <w:t>正文为宋体五号字，正文首行缩进、单倍行距</w:t>
      </w:r>
    </w:p>
    <w:p>
      <w:pPr>
        <w:spacing w:before="145"/>
        <w:ind w:left="221" w:right="0" w:firstLine="0"/>
        <w:jc w:val="left"/>
        <w:outlineLvl w:val="0"/>
        <w:rPr>
          <w:sz w:val="24"/>
        </w:rPr>
      </w:pPr>
      <w:bookmarkStart w:id="7" w:name="_Toc19178"/>
      <w:r>
        <w:rPr>
          <w:b/>
          <w:sz w:val="24"/>
        </w:rPr>
        <w:t xml:space="preserve">二级标题 </w:t>
      </w:r>
      <w:r>
        <w:rPr>
          <w:sz w:val="24"/>
        </w:rPr>
        <w:t>左对齐，宋体小四号字</w:t>
      </w:r>
      <w:bookmarkEnd w:id="7"/>
    </w:p>
    <w:p>
      <w:pPr>
        <w:pStyle w:val="6"/>
        <w:spacing w:before="147"/>
        <w:ind w:left="643"/>
      </w:pPr>
      <w:r>
        <w:rPr>
          <w:b/>
        </w:rPr>
        <w:t xml:space="preserve">三级标题 </w:t>
      </w:r>
      <w:r>
        <w:t xml:space="preserve">左对齐，缩进 </w:t>
      </w:r>
      <w:r>
        <w:rPr>
          <w:rFonts w:ascii="Times New Roman" w:eastAsia="Times New Roman"/>
        </w:rPr>
        <w:t xml:space="preserve">2 </w:t>
      </w:r>
      <w:r>
        <w:t>个字符，宋体五号字，加粗</w:t>
      </w:r>
    </w:p>
    <w:p>
      <w:pPr>
        <w:pStyle w:val="6"/>
        <w:spacing w:before="166"/>
        <w:ind w:left="3553"/>
      </w:pPr>
      <w:r>
        <w:t>插入图片中文字，宋体，五号，居中</w:t>
      </w:r>
    </w:p>
    <w:p>
      <w:pPr>
        <w:pStyle w:val="6"/>
        <w:spacing w:before="4"/>
        <w:ind w:left="0"/>
        <w:rPr>
          <w:sz w:val="14"/>
        </w:rPr>
      </w:pPr>
    </w:p>
    <w:p>
      <w:pPr>
        <w:spacing w:before="0"/>
        <w:ind w:left="2904" w:right="2364" w:firstLine="0"/>
        <w:jc w:val="center"/>
        <w:outlineLvl w:val="0"/>
        <w:rPr>
          <w:sz w:val="18"/>
        </w:rPr>
      </w:pPr>
      <w:bookmarkStart w:id="8" w:name="_Toc25298"/>
      <w:r>
        <w:rPr>
          <w:rFonts w:hint="eastAsia" w:ascii="黑体" w:eastAsia="黑体"/>
          <w:sz w:val="18"/>
        </w:rPr>
        <w:t>图题及表题</w:t>
      </w:r>
      <w:r>
        <w:rPr>
          <w:sz w:val="18"/>
        </w:rPr>
        <w:t>，黑体，小五号，居中</w:t>
      </w:r>
      <w:bookmarkEnd w:id="8"/>
    </w:p>
    <w:p>
      <w:pPr>
        <w:pStyle w:val="6"/>
        <w:spacing w:before="11"/>
        <w:ind w:left="0"/>
        <w:rPr>
          <w:sz w:val="15"/>
        </w:rPr>
      </w:pPr>
    </w:p>
    <w:p>
      <w:pPr>
        <w:spacing w:before="0"/>
        <w:ind w:left="2905" w:right="2364" w:firstLine="0"/>
        <w:jc w:val="center"/>
        <w:outlineLvl w:val="0"/>
        <w:rPr>
          <w:sz w:val="18"/>
        </w:rPr>
      </w:pPr>
      <w:bookmarkStart w:id="9" w:name="_Toc23532"/>
      <w:r>
        <w:rPr>
          <w:sz w:val="18"/>
        </w:rPr>
        <w:t>表格中描述性文字，宋体，小五号，左对齐或两端对齐</w:t>
      </w:r>
      <w:bookmarkEnd w:id="9"/>
    </w:p>
    <w:p>
      <w:pPr>
        <w:spacing w:before="0"/>
        <w:ind w:left="2905" w:right="2364" w:firstLine="0"/>
        <w:jc w:val="center"/>
        <w:rPr>
          <w:sz w:val="18"/>
        </w:rPr>
      </w:pPr>
    </w:p>
    <w:p>
      <w:pPr>
        <w:spacing w:before="0"/>
        <w:ind w:left="2905" w:right="2364" w:firstLine="0"/>
        <w:jc w:val="center"/>
        <w:rPr>
          <w:sz w:val="18"/>
        </w:rPr>
      </w:pPr>
    </w:p>
    <w:p>
      <w:pPr>
        <w:spacing w:after="0" w:line="222" w:lineRule="exact"/>
        <w:rPr>
          <w:sz w:val="18"/>
        </w:rPr>
        <w:sectPr>
          <w:pgSz w:w="11910" w:h="16840"/>
          <w:pgMar w:top="1420" w:right="1140" w:bottom="1420" w:left="1140" w:header="0" w:footer="1232" w:gutter="0"/>
          <w:cols w:space="720" w:num="1"/>
        </w:sectPr>
      </w:pPr>
    </w:p>
    <w:p>
      <w:pPr>
        <w:pStyle w:val="5"/>
        <w:bidi w:val="0"/>
        <w:jc w:val="both"/>
        <w:outlineLvl w:val="9"/>
        <w:rPr>
          <w:rFonts w:ascii="Times New Roman" w:eastAsia="Times New Roman"/>
        </w:rPr>
      </w:pPr>
    </w:p>
    <w:p>
      <w:pPr>
        <w:pStyle w:val="5"/>
        <w:bidi w:val="0"/>
        <w:jc w:val="both"/>
        <w:rPr>
          <w:rFonts w:hint="eastAsia"/>
          <w:b/>
          <w:lang w:val="en-US" w:eastAsia="zh-CN"/>
        </w:rPr>
      </w:pPr>
      <w:r>
        <w:rPr>
          <w:rFonts w:hint="eastAsia"/>
          <w:b/>
          <w:lang w:val="en-US" w:eastAsia="zh-CN"/>
        </w:rPr>
        <w:br w:type="column"/>
      </w:r>
      <w:r>
        <w:rPr>
          <w:rFonts w:hint="eastAsia"/>
          <w:b/>
          <w:lang w:val="en-US" w:eastAsia="zh-CN"/>
        </w:rPr>
        <w:t xml:space="preserve">      三、太空之旅机器人技术挑战赛规则</w:t>
      </w:r>
    </w:p>
    <w:p>
      <w:pPr>
        <w:pStyle w:val="3"/>
        <w:spacing w:before="118"/>
        <w:ind w:left="0" w:right="2352" w:firstLine="0"/>
        <w:jc w:val="center"/>
        <w:outlineLvl w:val="0"/>
      </w:pPr>
      <w:bookmarkStart w:id="10" w:name="_Toc6171"/>
      <w:r>
        <w:rPr>
          <w:rFonts w:hint="eastAsia"/>
          <w:lang w:eastAsia="zh-CN"/>
        </w:rPr>
        <w:t>（</w:t>
      </w:r>
      <w:r>
        <w:rPr>
          <w:rFonts w:hint="eastAsia"/>
          <w:lang w:val="en-US" w:eastAsia="zh-CN"/>
        </w:rPr>
        <w:t>一）</w:t>
      </w:r>
      <w:r>
        <w:t>小学、初中组比赛规则</w:t>
      </w:r>
      <w:bookmarkEnd w:id="10"/>
      <w:r>
        <w:rPr>
          <w:w w:val="99"/>
        </w:rPr>
        <w:t xml:space="preserve"> </w:t>
      </w:r>
    </w:p>
    <w:p>
      <w:pPr>
        <w:spacing w:after="0"/>
        <w:jc w:val="center"/>
        <w:sectPr>
          <w:footerReference r:id="rId6" w:type="default"/>
          <w:pgSz w:w="11910" w:h="16840"/>
          <w:pgMar w:top="1380" w:right="760" w:bottom="1340" w:left="440" w:header="720" w:footer="1152" w:gutter="0"/>
          <w:pgNumType w:start="1"/>
          <w:cols w:equalWidth="0" w:num="2">
            <w:col w:w="1551" w:space="1243"/>
            <w:col w:w="7916"/>
          </w:cols>
        </w:sectPr>
      </w:pPr>
    </w:p>
    <w:p>
      <w:pPr>
        <w:pStyle w:val="6"/>
        <w:spacing w:before="3"/>
        <w:rPr>
          <w:b/>
          <w:sz w:val="23"/>
        </w:rPr>
      </w:pPr>
    </w:p>
    <w:p>
      <w:pPr>
        <w:pStyle w:val="11"/>
        <w:numPr>
          <w:ilvl w:val="0"/>
          <w:numId w:val="5"/>
        </w:numPr>
        <w:tabs>
          <w:tab w:val="left" w:pos="880"/>
        </w:tabs>
        <w:spacing w:before="74" w:after="0" w:line="240" w:lineRule="auto"/>
        <w:ind w:left="880" w:right="0" w:hanging="240"/>
        <w:jc w:val="both"/>
        <w:outlineLvl w:val="1"/>
        <w:rPr>
          <w:b/>
          <w:sz w:val="24"/>
        </w:rPr>
      </w:pPr>
      <w:bookmarkStart w:id="11" w:name="_Toc28493"/>
      <w:r>
        <w:rPr>
          <w:b/>
          <w:sz w:val="24"/>
        </w:rPr>
        <w:t>背景</w:t>
      </w:r>
      <w:bookmarkEnd w:id="11"/>
    </w:p>
    <w:p>
      <w:pPr>
        <w:pStyle w:val="6"/>
        <w:spacing w:before="124" w:line="357" w:lineRule="auto"/>
        <w:ind w:left="640" w:right="311" w:firstLine="562"/>
        <w:jc w:val="both"/>
      </w:pPr>
      <w:r>
        <w:rPr>
          <w:spacing w:val="-7"/>
        </w:rPr>
        <w:t>在古代，人类在白昼能感知太阳的光热，夜晚能望见月球的身影，于是产生了许多访日探月的幻想故</w:t>
      </w:r>
      <w:r>
        <w:rPr>
          <w:spacing w:val="-12"/>
        </w:rPr>
        <w:t>事。我国有过夸父追日、嫦娥奔月的神话，其它国家也有不少类似的飞天传说。这些神话、传说寄托着人类</w:t>
      </w:r>
      <w:r>
        <w:rPr>
          <w:spacing w:val="-13"/>
        </w:rPr>
        <w:t>征服太空的愿望。人类对于宇宙的向往和认知，从童年时仰望星空的那一刻便开始了，好奇有多远，脚步就</w:t>
      </w:r>
      <w:r>
        <w:rPr>
          <w:spacing w:val="-8"/>
        </w:rPr>
        <w:t xml:space="preserve">有多远。 </w:t>
      </w:r>
    </w:p>
    <w:p>
      <w:pPr>
        <w:pStyle w:val="6"/>
        <w:spacing w:line="266" w:lineRule="exact"/>
        <w:ind w:left="1202"/>
        <w:jc w:val="both"/>
      </w:pPr>
      <w:r>
        <w:rPr>
          <w:rFonts w:ascii="Times New Roman" w:hAnsi="Times New Roman" w:eastAsia="Times New Roman"/>
        </w:rPr>
        <w:t xml:space="preserve">2021 </w:t>
      </w:r>
      <w:r>
        <w:t xml:space="preserve">年 </w:t>
      </w:r>
      <w:r>
        <w:rPr>
          <w:rFonts w:ascii="Times New Roman" w:hAnsi="Times New Roman" w:eastAsia="Times New Roman"/>
        </w:rPr>
        <w:t xml:space="preserve">10 </w:t>
      </w:r>
      <w:r>
        <w:t xml:space="preserve">月 </w:t>
      </w:r>
      <w:r>
        <w:rPr>
          <w:rFonts w:ascii="Times New Roman" w:hAnsi="Times New Roman" w:eastAsia="Times New Roman"/>
        </w:rPr>
        <w:t xml:space="preserve">16 </w:t>
      </w:r>
      <w:r>
        <w:t>日，</w:t>
      </w:r>
      <w:r>
        <w:rPr>
          <w:rFonts w:ascii="Times New Roman" w:hAnsi="Times New Roman" w:eastAsia="Times New Roman"/>
        </w:rPr>
        <w:t>“</w:t>
      </w:r>
      <w:r>
        <w:t>神舟十三号</w:t>
      </w:r>
      <w:r>
        <w:rPr>
          <w:rFonts w:ascii="Times New Roman" w:hAnsi="Times New Roman" w:eastAsia="Times New Roman"/>
        </w:rPr>
        <w:t>”</w:t>
      </w:r>
      <w:r>
        <w:t xml:space="preserve">载入飞船把翟志刚、王亚平、叶光富 </w:t>
      </w:r>
      <w:r>
        <w:rPr>
          <w:rFonts w:ascii="Times New Roman" w:hAnsi="Times New Roman" w:eastAsia="Times New Roman"/>
        </w:rPr>
        <w:t xml:space="preserve">3 </w:t>
      </w:r>
      <w:r>
        <w:t>名航天员送入太空，进入我</w:t>
      </w:r>
    </w:p>
    <w:p>
      <w:pPr>
        <w:pStyle w:val="6"/>
        <w:spacing w:before="129" w:line="357" w:lineRule="auto"/>
        <w:ind w:left="640" w:right="311"/>
        <w:jc w:val="both"/>
      </w:pPr>
      <w:r>
        <w:rPr>
          <w:spacing w:val="-7"/>
        </w:rPr>
        <w:t xml:space="preserve">国“天宫”空间站，开启了在空间站工作和生活 </w:t>
      </w:r>
      <w:r>
        <w:rPr>
          <w:rFonts w:ascii="Times New Roman" w:hAnsi="Times New Roman" w:eastAsia="Times New Roman"/>
        </w:rPr>
        <w:t xml:space="preserve">6 </w:t>
      </w:r>
      <w:r>
        <w:rPr>
          <w:spacing w:val="-12"/>
        </w:rPr>
        <w:t>个月的“太空之旅”。本次神舟十三号任务中，航天员要</w:t>
      </w:r>
      <w:r>
        <w:rPr>
          <w:spacing w:val="-13"/>
        </w:rPr>
        <w:t xml:space="preserve">开展机械臂操作、出舱活动、舱段转移等工作，进一步验证航天员长期在轨驻留、再生生保等一系列关键技术。 </w:t>
      </w:r>
    </w:p>
    <w:p>
      <w:pPr>
        <w:pStyle w:val="6"/>
        <w:spacing w:line="357" w:lineRule="auto"/>
        <w:ind w:left="640" w:right="311" w:firstLine="562"/>
        <w:jc w:val="both"/>
      </w:pPr>
      <w:r>
        <w:rPr>
          <w:spacing w:val="-6"/>
        </w:rPr>
        <w:t>随着国际空间站在几年后退役，中国空间站将成为唯一在地球轨道上运行的空间站。三名中国航天员</w:t>
      </w:r>
      <w:r>
        <w:rPr>
          <w:spacing w:val="-11"/>
        </w:rPr>
        <w:t>成功进驻空间站，这将是中国迄今为止时间最长的载人飞行任务，也是中国建设航天强国的最新里程碑。航</w:t>
      </w:r>
      <w:r>
        <w:rPr>
          <w:spacing w:val="-8"/>
        </w:rPr>
        <w:t xml:space="preserve">天员在执行多种试验任务后，将搭乘神舟十三号载人飞船以快速返回方式于 </w:t>
      </w:r>
      <w:r>
        <w:t>2022</w:t>
      </w:r>
      <w:r>
        <w:rPr>
          <w:spacing w:val="-34"/>
        </w:rPr>
        <w:t xml:space="preserve"> 年 </w:t>
      </w:r>
      <w:r>
        <w:t>4</w:t>
      </w:r>
      <w:r>
        <w:rPr>
          <w:spacing w:val="-10"/>
        </w:rPr>
        <w:t xml:space="preserve"> 月中旬返回。 </w:t>
      </w:r>
    </w:p>
    <w:p>
      <w:pPr>
        <w:pStyle w:val="6"/>
        <w:spacing w:line="357" w:lineRule="auto"/>
        <w:ind w:left="640" w:right="292" w:firstLine="562"/>
        <w:jc w:val="both"/>
      </w:pPr>
      <w:r>
        <w:rPr>
          <w:spacing w:val="-6"/>
        </w:rPr>
        <w:t>“太空之旅”将极大地激发学习航天知识、探索太空奥秘的兴趣。本年度机器人技术挑战赛将以“太</w:t>
      </w:r>
      <w:r>
        <w:rPr>
          <w:spacing w:val="-12"/>
        </w:rPr>
        <w:t>空之旅”为主题，顺应青少年了解太空知识、学习航天和机器人的需求，畅想太空之旅，了解航天员在太空</w:t>
      </w:r>
      <w:r>
        <w:rPr>
          <w:spacing w:val="-14"/>
        </w:rPr>
        <w:t>长期驻留生活、工作、学习的情况。通过动手搭建一个机器人，运用编程知识，协助航天员处理遇到的现实</w:t>
      </w:r>
      <w:r>
        <w:rPr>
          <w:spacing w:val="-7"/>
        </w:rPr>
        <w:t>问题，构建航天员的生命保障系统、完成太空实验、保障太空旅行的顺利和安全本届挑战赛的核心问题。</w:t>
      </w:r>
      <w:r>
        <w:t xml:space="preserve"> </w:t>
      </w:r>
    </w:p>
    <w:p>
      <w:pPr>
        <w:pStyle w:val="6"/>
        <w:spacing w:before="10"/>
        <w:rPr>
          <w:sz w:val="18"/>
        </w:rPr>
      </w:pPr>
    </w:p>
    <w:p>
      <w:pPr>
        <w:pStyle w:val="3"/>
        <w:numPr>
          <w:ilvl w:val="0"/>
          <w:numId w:val="5"/>
        </w:numPr>
        <w:tabs>
          <w:tab w:val="left" w:pos="880"/>
        </w:tabs>
        <w:spacing w:before="0" w:after="0" w:line="240" w:lineRule="auto"/>
        <w:ind w:left="880" w:right="0" w:hanging="240"/>
        <w:jc w:val="left"/>
        <w:outlineLvl w:val="1"/>
      </w:pPr>
      <w:bookmarkStart w:id="12" w:name="_Toc32745"/>
      <w:r>
        <w:t>比赛概要</w:t>
      </w:r>
      <w:bookmarkEnd w:id="12"/>
    </w:p>
    <w:p>
      <w:pPr>
        <w:pStyle w:val="4"/>
        <w:numPr>
          <w:ilvl w:val="1"/>
          <w:numId w:val="5"/>
        </w:numPr>
        <w:tabs>
          <w:tab w:val="left" w:pos="955"/>
        </w:tabs>
        <w:spacing w:before="124" w:after="0" w:line="240" w:lineRule="auto"/>
        <w:ind w:left="954" w:right="0" w:hanging="315"/>
        <w:jc w:val="left"/>
        <w:rPr>
          <w:rFonts w:ascii="Times New Roman" w:eastAsia="Times New Roman"/>
        </w:rPr>
      </w:pPr>
      <w:r>
        <w:t>比赛组别</w:t>
      </w:r>
    </w:p>
    <w:p>
      <w:pPr>
        <w:pStyle w:val="6"/>
        <w:spacing w:before="103" w:line="386" w:lineRule="auto"/>
        <w:ind w:left="640" w:right="210" w:firstLine="566"/>
      </w:pPr>
      <w:r>
        <w:t>比赛按小学组、初中组两个组别进行。每个组别均进行省（直辖市、自治区）级选拔赛和全国比赛。只有参加省级赛的队伍才有可能晋级全国赛。每支参赛队只能参加一个组别的比赛，不得跨组多次参赛。</w:t>
      </w:r>
    </w:p>
    <w:p>
      <w:pPr>
        <w:pStyle w:val="4"/>
        <w:numPr>
          <w:ilvl w:val="1"/>
          <w:numId w:val="5"/>
        </w:numPr>
        <w:tabs>
          <w:tab w:val="left" w:pos="1008"/>
        </w:tabs>
        <w:spacing w:before="31" w:after="0" w:line="240" w:lineRule="auto"/>
        <w:ind w:left="1007" w:right="0" w:hanging="368"/>
        <w:jc w:val="left"/>
        <w:rPr>
          <w:rFonts w:ascii="Times New Roman" w:eastAsia="Times New Roman"/>
        </w:rPr>
      </w:pPr>
      <w:r>
        <w:t>比赛的组成</w:t>
      </w:r>
    </w:p>
    <w:p>
      <w:pPr>
        <w:pStyle w:val="6"/>
        <w:spacing w:before="132"/>
        <w:ind w:left="1206"/>
      </w:pPr>
      <w:r>
        <w:t>比赛活动由 “预设任务赛”、“即兴挑战赛”和“技术答辩”三部分组成。</w:t>
      </w:r>
    </w:p>
    <w:p>
      <w:pPr>
        <w:pStyle w:val="4"/>
        <w:numPr>
          <w:ilvl w:val="1"/>
          <w:numId w:val="5"/>
        </w:numPr>
        <w:tabs>
          <w:tab w:val="left" w:pos="1008"/>
        </w:tabs>
        <w:spacing w:before="131" w:after="0" w:line="240" w:lineRule="auto"/>
        <w:ind w:left="1007" w:right="0" w:hanging="368"/>
        <w:jc w:val="left"/>
        <w:rPr>
          <w:rFonts w:ascii="Times New Roman" w:hAnsi="Times New Roman" w:eastAsia="Times New Roman"/>
        </w:rPr>
      </w:pPr>
      <w:r>
        <w:t>比赛主题</w:t>
      </w:r>
      <w:r>
        <w:rPr>
          <w:rFonts w:ascii="Times New Roman" w:hAnsi="Times New Roman" w:eastAsia="Times New Roman"/>
          <w:spacing w:val="-3"/>
        </w:rPr>
        <w:t>—</w:t>
      </w:r>
      <w:r>
        <w:t>太空之旅</w:t>
      </w:r>
    </w:p>
    <w:p>
      <w:pPr>
        <w:pStyle w:val="6"/>
        <w:spacing w:before="9"/>
        <w:rPr>
          <w:b/>
          <w:sz w:val="29"/>
        </w:rPr>
      </w:pPr>
    </w:p>
    <w:p>
      <w:pPr>
        <w:pStyle w:val="11"/>
        <w:numPr>
          <w:ilvl w:val="0"/>
          <w:numId w:val="5"/>
        </w:numPr>
        <w:tabs>
          <w:tab w:val="left" w:pos="880"/>
        </w:tabs>
        <w:spacing w:before="1" w:after="0" w:line="240" w:lineRule="auto"/>
        <w:ind w:left="880" w:right="0" w:hanging="240"/>
        <w:jc w:val="left"/>
        <w:outlineLvl w:val="1"/>
        <w:rPr>
          <w:b/>
          <w:sz w:val="24"/>
        </w:rPr>
      </w:pPr>
      <w:bookmarkStart w:id="13" w:name="_Toc7985"/>
      <w:r>
        <w:rPr>
          <w:b/>
          <w:sz w:val="24"/>
        </w:rPr>
        <w:t>预设任务赛</w:t>
      </w:r>
      <w:bookmarkEnd w:id="13"/>
    </w:p>
    <w:p>
      <w:pPr>
        <w:pStyle w:val="6"/>
        <w:spacing w:before="123" w:line="357" w:lineRule="auto"/>
        <w:ind w:left="640" w:right="210" w:firstLine="566"/>
      </w:pPr>
      <w:r>
        <w:rPr>
          <w:spacing w:val="-4"/>
        </w:rPr>
        <w:t xml:space="preserve">在“太空之旅”中，航天员们除了开展日常工作、科学研究、生活补给外，还要考虑自身机能问题， </w:t>
      </w:r>
      <w:r>
        <w:rPr>
          <w:spacing w:val="-12"/>
        </w:rPr>
        <w:t>例如锻炼、健康饮食，还要演练出现意外时的营救行动。这些活动由于太空环境的恶劣而难以完成。在预设</w:t>
      </w:r>
      <w:r>
        <w:rPr>
          <w:spacing w:val="-13"/>
        </w:rPr>
        <w:t>任务赛中，设置了一些与以上活动有关的任务。机器人要通过改变相应任务模型的状态完成任务而得分。预</w:t>
      </w:r>
      <w:r>
        <w:rPr>
          <w:spacing w:val="-6"/>
        </w:rPr>
        <w:t>设任务只是对太空活动中的某些情景的模拟，切勿将它们与真实世界的情况相提并论。</w:t>
      </w:r>
    </w:p>
    <w:p>
      <w:pPr>
        <w:spacing w:after="0" w:line="357" w:lineRule="auto"/>
        <w:sectPr>
          <w:type w:val="continuous"/>
          <w:pgSz w:w="11910" w:h="16840"/>
          <w:pgMar w:top="1380" w:right="760" w:bottom="1340" w:left="440" w:header="720" w:footer="720" w:gutter="0"/>
          <w:cols w:space="720" w:num="1"/>
        </w:sectPr>
      </w:pPr>
    </w:p>
    <w:p>
      <w:pPr>
        <w:pStyle w:val="4"/>
        <w:numPr>
          <w:ilvl w:val="1"/>
          <w:numId w:val="5"/>
        </w:numPr>
        <w:tabs>
          <w:tab w:val="left" w:pos="1008"/>
        </w:tabs>
        <w:spacing w:before="53" w:after="0" w:line="240" w:lineRule="auto"/>
        <w:ind w:left="1007" w:right="0" w:hanging="368"/>
        <w:jc w:val="both"/>
        <w:rPr>
          <w:rFonts w:ascii="Times New Roman" w:eastAsia="Times New Roman"/>
        </w:rPr>
      </w:pPr>
      <w:r>
        <w:t>预设任务的比赛场地</w:t>
      </w:r>
    </w:p>
    <w:p>
      <w:pPr>
        <w:pStyle w:val="11"/>
        <w:numPr>
          <w:ilvl w:val="2"/>
          <w:numId w:val="5"/>
        </w:numPr>
        <w:tabs>
          <w:tab w:val="left" w:pos="1167"/>
        </w:tabs>
        <w:spacing w:before="130" w:after="0" w:line="357" w:lineRule="auto"/>
        <w:ind w:left="640" w:right="311" w:firstLine="0"/>
        <w:jc w:val="both"/>
        <w:rPr>
          <w:sz w:val="21"/>
        </w:rPr>
      </w:pPr>
      <w:r>
        <w:rPr>
          <w:spacing w:val="-7"/>
          <w:sz w:val="21"/>
        </w:rPr>
        <w:t xml:space="preserve">赛台是进行预设任务比赛的地方。每个木制赛台由底板和围栏组成，外形尺寸为 </w:t>
      </w:r>
      <w:r>
        <w:rPr>
          <w:rFonts w:ascii="Times New Roman" w:hAnsi="Times New Roman" w:eastAsia="Times New Roman"/>
          <w:sz w:val="21"/>
        </w:rPr>
        <w:t>2400mm</w:t>
      </w:r>
      <w:r>
        <w:rPr>
          <w:rFonts w:ascii="Times New Roman" w:hAnsi="Times New Roman" w:eastAsia="Times New Roman"/>
          <w:spacing w:val="8"/>
          <w:sz w:val="21"/>
        </w:rPr>
        <w:t xml:space="preserve"> </w:t>
      </w:r>
      <w:r>
        <w:rPr>
          <w:sz w:val="21"/>
        </w:rPr>
        <w:t>长</w:t>
      </w:r>
      <w:r>
        <w:rPr>
          <w:rFonts w:ascii="Times New Roman" w:hAnsi="Times New Roman" w:eastAsia="Times New Roman"/>
          <w:sz w:val="21"/>
        </w:rPr>
        <w:t xml:space="preserve">×1200mm </w:t>
      </w:r>
      <w:r>
        <w:rPr>
          <w:sz w:val="21"/>
        </w:rPr>
        <w:t>宽</w:t>
      </w:r>
      <w:r>
        <w:rPr>
          <w:rFonts w:ascii="Times New Roman" w:hAnsi="Times New Roman" w:eastAsia="Times New Roman"/>
          <w:sz w:val="21"/>
        </w:rPr>
        <w:t>×100mm</w:t>
      </w:r>
      <w:r>
        <w:rPr>
          <w:rFonts w:ascii="Times New Roman" w:hAnsi="Times New Roman" w:eastAsia="Times New Roman"/>
          <w:spacing w:val="5"/>
          <w:sz w:val="21"/>
        </w:rPr>
        <w:t xml:space="preserve"> </w:t>
      </w:r>
      <w:r>
        <w:rPr>
          <w:spacing w:val="-11"/>
          <w:sz w:val="21"/>
        </w:rPr>
        <w:t xml:space="preserve">高，围栏内地板面积为 </w:t>
      </w:r>
      <w:r>
        <w:rPr>
          <w:rFonts w:ascii="Times New Roman" w:hAnsi="Times New Roman" w:eastAsia="Times New Roman"/>
          <w:sz w:val="21"/>
        </w:rPr>
        <w:t>2360mm</w:t>
      </w:r>
      <w:r>
        <w:rPr>
          <w:rFonts w:ascii="Times New Roman" w:hAnsi="Times New Roman" w:eastAsia="Times New Roman"/>
          <w:spacing w:val="2"/>
          <w:sz w:val="21"/>
        </w:rPr>
        <w:t xml:space="preserve"> </w:t>
      </w:r>
      <w:r>
        <w:rPr>
          <w:sz w:val="21"/>
        </w:rPr>
        <w:t>长</w:t>
      </w:r>
      <w:r>
        <w:rPr>
          <w:rFonts w:ascii="Times New Roman" w:hAnsi="Times New Roman" w:eastAsia="Times New Roman"/>
          <w:spacing w:val="-3"/>
          <w:sz w:val="21"/>
        </w:rPr>
        <w:t>×1150mm</w:t>
      </w:r>
      <w:r>
        <w:rPr>
          <w:rFonts w:ascii="Times New Roman" w:hAnsi="Times New Roman" w:eastAsia="Times New Roman"/>
          <w:spacing w:val="6"/>
          <w:sz w:val="21"/>
        </w:rPr>
        <w:t xml:space="preserve"> </w:t>
      </w:r>
      <w:r>
        <w:rPr>
          <w:spacing w:val="-11"/>
          <w:sz w:val="21"/>
        </w:rPr>
        <w:t xml:space="preserve">宽，围栏内高约为 </w:t>
      </w:r>
      <w:r>
        <w:rPr>
          <w:rFonts w:ascii="Times New Roman" w:hAnsi="Times New Roman" w:eastAsia="Times New Roman"/>
          <w:spacing w:val="-7"/>
          <w:sz w:val="21"/>
        </w:rPr>
        <w:t>90mm</w:t>
      </w:r>
      <w:r>
        <w:rPr>
          <w:spacing w:val="-11"/>
          <w:sz w:val="21"/>
        </w:rPr>
        <w:t xml:space="preserve">，围栏厚约 </w:t>
      </w:r>
      <w:r>
        <w:rPr>
          <w:rFonts w:ascii="Times New Roman" w:hAnsi="Times New Roman" w:eastAsia="Times New Roman"/>
          <w:sz w:val="21"/>
        </w:rPr>
        <w:t>20mm</w:t>
      </w:r>
      <w:r>
        <w:rPr>
          <w:spacing w:val="-8"/>
          <w:sz w:val="21"/>
        </w:rPr>
        <w:t>。场地内</w:t>
      </w:r>
      <w:r>
        <w:rPr>
          <w:spacing w:val="-6"/>
          <w:w w:val="100"/>
          <w:sz w:val="21"/>
        </w:rPr>
        <w:t>居中平铺有一张场地纸，与底板粘接。一些任务模型摆放在场地纸上</w:t>
      </w:r>
      <w:r>
        <w:rPr>
          <w:spacing w:val="-3"/>
          <w:w w:val="100"/>
          <w:sz w:val="21"/>
        </w:rPr>
        <w:t>（见场地俯视图</w:t>
      </w:r>
      <w:r>
        <w:rPr>
          <w:spacing w:val="-108"/>
          <w:w w:val="100"/>
          <w:sz w:val="21"/>
        </w:rPr>
        <w:t>）</w:t>
      </w:r>
      <w:r>
        <w:rPr>
          <w:spacing w:val="-4"/>
          <w:w w:val="100"/>
          <w:sz w:val="21"/>
        </w:rPr>
        <w:t>，其中有些模型是用</w:t>
      </w:r>
      <w:r>
        <w:rPr>
          <w:spacing w:val="-3"/>
          <w:sz w:val="21"/>
        </w:rPr>
        <w:t>子母扣或双面胶固定在场地纸上的。</w:t>
      </w:r>
      <w:r>
        <w:rPr>
          <w:sz w:val="21"/>
        </w:rPr>
        <w:t xml:space="preserve"> </w:t>
      </w:r>
    </w:p>
    <w:p>
      <w:pPr>
        <w:pStyle w:val="11"/>
        <w:numPr>
          <w:ilvl w:val="2"/>
          <w:numId w:val="5"/>
        </w:numPr>
        <w:tabs>
          <w:tab w:val="left" w:pos="1167"/>
        </w:tabs>
        <w:spacing w:before="0" w:after="0" w:line="357" w:lineRule="auto"/>
        <w:ind w:left="640" w:right="311" w:firstLine="0"/>
        <w:jc w:val="both"/>
        <w:rPr>
          <w:sz w:val="21"/>
        </w:rPr>
      </w:pPr>
      <w:r>
        <w:drawing>
          <wp:anchor distT="0" distB="0" distL="0" distR="0" simplePos="0" relativeHeight="251662336" behindDoc="1" locked="0" layoutInCell="1" allowOverlap="1">
            <wp:simplePos x="0" y="0"/>
            <wp:positionH relativeFrom="page">
              <wp:posOffset>347345</wp:posOffset>
            </wp:positionH>
            <wp:positionV relativeFrom="paragraph">
              <wp:posOffset>482600</wp:posOffset>
            </wp:positionV>
            <wp:extent cx="6512560" cy="3134995"/>
            <wp:effectExtent l="0" t="0" r="2540" b="825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0" cstate="print"/>
                    <a:stretch>
                      <a:fillRect/>
                    </a:stretch>
                  </pic:blipFill>
                  <pic:spPr>
                    <a:xfrm>
                      <a:off x="0" y="0"/>
                      <a:ext cx="6512628" cy="3134995"/>
                    </a:xfrm>
                    <a:prstGeom prst="rect">
                      <a:avLst/>
                    </a:prstGeom>
                  </pic:spPr>
                </pic:pic>
              </a:graphicData>
            </a:graphic>
          </wp:anchor>
        </w:drawing>
      </w:r>
      <w:r>
        <w:rPr>
          <w:spacing w:val="11"/>
          <w:sz w:val="21"/>
        </w:rPr>
        <w:t>场地纸有</w:t>
      </w:r>
      <w:r>
        <w:rPr>
          <w:rFonts w:ascii="Times New Roman" w:eastAsia="Times New Roman"/>
          <w:sz w:val="21"/>
        </w:rPr>
        <w:t>A</w:t>
      </w:r>
      <w:r>
        <w:rPr>
          <w:spacing w:val="-10"/>
          <w:sz w:val="21"/>
        </w:rPr>
        <w:t>、</w:t>
      </w:r>
      <w:r>
        <w:rPr>
          <w:rFonts w:ascii="Times New Roman" w:eastAsia="Times New Roman"/>
          <w:sz w:val="21"/>
        </w:rPr>
        <w:t>B</w:t>
      </w:r>
      <w:r>
        <w:rPr>
          <w:rFonts w:ascii="Times New Roman" w:eastAsia="Times New Roman"/>
          <w:spacing w:val="9"/>
          <w:sz w:val="21"/>
        </w:rPr>
        <w:t xml:space="preserve"> </w:t>
      </w:r>
      <w:r>
        <w:rPr>
          <w:spacing w:val="2"/>
          <w:sz w:val="21"/>
        </w:rPr>
        <w:t>两种。这就形成了</w:t>
      </w:r>
      <w:r>
        <w:rPr>
          <w:rFonts w:ascii="Times New Roman" w:eastAsia="Times New Roman"/>
          <w:sz w:val="21"/>
        </w:rPr>
        <w:t>A</w:t>
      </w:r>
      <w:r>
        <w:rPr>
          <w:spacing w:val="-12"/>
          <w:sz w:val="21"/>
        </w:rPr>
        <w:t>、</w:t>
      </w:r>
      <w:r>
        <w:rPr>
          <w:rFonts w:ascii="Times New Roman" w:eastAsia="Times New Roman"/>
          <w:sz w:val="21"/>
        </w:rPr>
        <w:t>B</w:t>
      </w:r>
      <w:r>
        <w:rPr>
          <w:rFonts w:ascii="Times New Roman" w:eastAsia="Times New Roman"/>
          <w:spacing w:val="9"/>
          <w:sz w:val="21"/>
        </w:rPr>
        <w:t xml:space="preserve"> </w:t>
      </w:r>
      <w:r>
        <w:rPr>
          <w:spacing w:val="-10"/>
          <w:sz w:val="21"/>
        </w:rPr>
        <w:t xml:space="preserve">两种场地，如图 </w:t>
      </w:r>
      <w:r>
        <w:rPr>
          <w:rFonts w:ascii="Times New Roman" w:eastAsia="Times New Roman"/>
          <w:sz w:val="21"/>
        </w:rPr>
        <w:t>1</w:t>
      </w:r>
      <w:r>
        <w:rPr>
          <w:spacing w:val="-12"/>
          <w:sz w:val="21"/>
        </w:rPr>
        <w:t>、</w:t>
      </w:r>
      <w:r>
        <w:rPr>
          <w:rFonts w:ascii="Times New Roman" w:eastAsia="Times New Roman"/>
          <w:sz w:val="21"/>
        </w:rPr>
        <w:t>2</w:t>
      </w:r>
      <w:r>
        <w:rPr>
          <w:rFonts w:ascii="Times New Roman" w:eastAsia="Times New Roman"/>
          <w:spacing w:val="12"/>
          <w:sz w:val="21"/>
        </w:rPr>
        <w:t xml:space="preserve"> </w:t>
      </w:r>
      <w:r>
        <w:rPr>
          <w:spacing w:val="-7"/>
          <w:sz w:val="21"/>
        </w:rPr>
        <w:t>所示。参赛队可以任选其一，但是，一</w:t>
      </w:r>
      <w:r>
        <w:rPr>
          <w:spacing w:val="-5"/>
          <w:sz w:val="21"/>
        </w:rPr>
        <w:t>经选定，在整个比赛中不能再变更。</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spacing w:before="180"/>
        <w:ind w:left="709" w:right="388" w:firstLine="0"/>
        <w:jc w:val="center"/>
        <w:rPr>
          <w:b/>
          <w:sz w:val="18"/>
        </w:rPr>
      </w:pPr>
      <w:r>
        <w:rPr>
          <w:b/>
          <w:spacing w:val="-23"/>
          <w:sz w:val="18"/>
        </w:rPr>
        <w:t xml:space="preserve">图 </w:t>
      </w:r>
      <w:r>
        <w:rPr>
          <w:rFonts w:ascii="Times New Roman" w:eastAsia="Times New Roman"/>
          <w:b/>
          <w:sz w:val="18"/>
        </w:rPr>
        <w:t>1</w:t>
      </w:r>
      <w:r>
        <w:rPr>
          <w:rFonts w:ascii="Times New Roman" w:eastAsia="Times New Roman"/>
          <w:b/>
          <w:spacing w:val="43"/>
          <w:sz w:val="18"/>
        </w:rPr>
        <w:t xml:space="preserve"> </w:t>
      </w:r>
      <w:r>
        <w:rPr>
          <w:b/>
          <w:spacing w:val="-9"/>
          <w:sz w:val="18"/>
        </w:rPr>
        <w:t xml:space="preserve">比赛场地 </w:t>
      </w:r>
      <w:r>
        <w:rPr>
          <w:rFonts w:ascii="Times New Roman" w:eastAsia="Times New Roman"/>
          <w:b/>
          <w:sz w:val="18"/>
        </w:rPr>
        <w:t>A</w:t>
      </w:r>
      <w:r>
        <w:rPr>
          <w:rFonts w:ascii="Times New Roman" w:eastAsia="Times New Roman"/>
          <w:b/>
          <w:spacing w:val="-1"/>
          <w:sz w:val="18"/>
        </w:rPr>
        <w:t xml:space="preserve"> </w:t>
      </w:r>
      <w:r>
        <w:rPr>
          <w:b/>
          <w:sz w:val="18"/>
        </w:rPr>
        <w:t>的俯视图</w:t>
      </w:r>
    </w:p>
    <w:p>
      <w:pPr>
        <w:pStyle w:val="6"/>
        <w:spacing w:before="6"/>
        <w:rPr>
          <w:b/>
          <w:sz w:val="20"/>
        </w:rPr>
      </w:pPr>
      <w:r>
        <w:pict>
          <v:group id="_x0000_s1026" o:spid="_x0000_s1026" o:spt="203" style="position:absolute;left:0pt;margin-left:133.85pt;margin-top:15.05pt;height:238.5pt;width:371.9pt;mso-position-horizontal-relative:page;mso-wrap-distance-bottom:0pt;mso-wrap-distance-top:0pt;z-index:-251652096;mso-width-relative:page;mso-height-relative:page;" coordorigin="2678,302" coordsize="7438,4770">
            <o:lock v:ext="edit"/>
            <v:shape id="_x0000_s1027" o:spid="_x0000_s1027" o:spt="75" type="#_x0000_t75" style="position:absolute;left:2678;top:301;height:4770;width:7438;" filled="f" stroked="f" coordsize="21600,21600">
              <v:path/>
              <v:fill on="f" focussize="0,0"/>
              <v:stroke on="f"/>
              <v:imagedata r:id="rId11" o:title=""/>
              <o:lock v:ext="edit" aspectratio="t"/>
            </v:shape>
            <v:shape id="_x0000_s1028" o:spid="_x0000_s1028" style="position:absolute;left:3675;top:1089;height:540;width:127;" fillcolor="#EC7C30" filled="t" stroked="f" coordorigin="3675,1090" coordsize="127,540" path="m3802,1566l3675,1566,3739,1630,3802,1566xm3770,1090l3707,1090,3707,1566,3770,1566,3770,1090xe">
              <v:path arrowok="t"/>
              <v:fill on="t" focussize="0,0"/>
              <v:stroke on="f"/>
              <v:imagedata o:title=""/>
              <o:lock v:ext="edit"/>
            </v:shape>
            <v:shape id="_x0000_s1029" o:spid="_x0000_s1029" style="position:absolute;left:5166;top:1092;height:527;width:222;" fillcolor="#EC7C30" filled="t" stroked="f" coordorigin="5167,1092" coordsize="222,527" path="m5224,1092l5167,1109,5302,1570,5274,1579,5348,1619,5383,1553,5360,1553,5224,1092xm5388,1545l5360,1553,5383,1553,5388,1545xe">
              <v:path arrowok="t"/>
              <v:fill on="t" focussize="0,0"/>
              <v:stroke on="f"/>
              <v:imagedata o:title=""/>
              <o:lock v:ext="edit"/>
            </v:shape>
            <v:shape id="_x0000_s1030" o:spid="_x0000_s1030" style="position:absolute;left:6159;top:1095;height:540;width:143;" fillcolor="#EC7C30" filled="t" stroked="f" coordorigin="6159,1096" coordsize="143,540" path="m6302,1564l6159,1564,6230,1636,6302,1564xm6266,1096l6195,1096,6195,1564,6266,1564,6266,1096xe">
              <v:path arrowok="t"/>
              <v:fill on="t" focussize="0,0"/>
              <v:stroke on="f"/>
              <v:imagedata o:title=""/>
              <o:lock v:ext="edit"/>
            </v:shape>
            <v:shape id="_x0000_s1031" o:spid="_x0000_s1031" style="position:absolute;left:7154;top:906;height:505;width:295;" fillcolor="#EC7C30" filled="t" stroked="f" coordorigin="7155,907" coordsize="295,505" path="m7155,1317l7190,1412,7285,1377,7252,1362,7266,1332,7187,1332,7155,1317xm7385,907l7187,1332,7266,1332,7450,937,7385,907xe">
              <v:path arrowok="t"/>
              <v:fill on="t" focussize="0,0"/>
              <v:stroke on="f"/>
              <v:imagedata o:title=""/>
              <o:lock v:ext="edit"/>
            </v:shape>
            <v:shape id="_x0000_s1032" o:spid="_x0000_s1032" o:spt="75" type="#_x0000_t75" style="position:absolute;left:8769;top:1118;height:334;width:196;" filled="f" stroked="f" coordsize="21600,21600">
              <v:path/>
              <v:fill on="f" focussize="0,0"/>
              <v:stroke on="f"/>
              <v:imagedata r:id="rId12" o:title=""/>
              <o:lock v:ext="edit" aspectratio="t"/>
            </v:shape>
            <v:shape id="_x0000_s1033" o:spid="_x0000_s1033" style="position:absolute;left:4837;top:3459;height:750;width:194;" fillcolor="#EC7C30" filled="t" stroked="f" coordorigin="4837,3460" coordsize="194,750" path="m4983,3557l4886,3557,4886,4210,4983,4210,4983,3557xm4934,3460l4837,3557,5031,3557,4934,3460xe">
              <v:path arrowok="t"/>
              <v:fill on="t" focussize="0,0"/>
              <v:stroke on="f"/>
              <v:imagedata o:title=""/>
              <o:lock v:ext="edit"/>
            </v:shape>
            <v:shape id="_x0000_s1034" o:spid="_x0000_s1034" style="position:absolute;left:7289;top:3341;height:750;width:194;" fillcolor="#EC7C30" filled="t" stroked="f" coordorigin="7289,3342" coordsize="194,750" path="m7434,3439l7337,3439,7337,4092,7434,4092,7434,3439xm7386,3342l7289,3439,7483,3439,7386,3342xe">
              <v:path arrowok="t"/>
              <v:fill on="t" focussize="0,0"/>
              <v:stroke on="f"/>
              <v:imagedata o:title=""/>
              <o:lock v:ext="edit"/>
            </v:shape>
            <v:shape id="_x0000_s1035" o:spid="_x0000_s1035" style="position:absolute;left:6127;top:3841;height:487;width:97;" fillcolor="#EC7C30" filled="t" stroked="f" coordorigin="6127,3842" coordsize="97,487" path="m6200,3890l6151,3890,6151,4329,6200,4329,6200,3890xm6176,3842l6127,3890,6224,3890,6176,3842xe">
              <v:path arrowok="t"/>
              <v:fill on="t" focussize="0,0"/>
              <v:stroke on="f"/>
              <v:imagedata o:title=""/>
              <o:lock v:ext="edit"/>
            </v:shape>
            <v:shape id="_x0000_s1036" o:spid="_x0000_s1036" o:spt="75" type="#_x0000_t75" style="position:absolute;left:8768;top:3951;height:303;width:162;" filled="f" stroked="f" coordsize="21600,21600">
              <v:path/>
              <v:fill on="f" focussize="0,0"/>
              <v:stroke on="f"/>
              <v:imagedata r:id="rId13" o:title=""/>
              <o:lock v:ext="edit" aspectratio="t"/>
            </v:shape>
            <w10:wrap type="topAndBottom"/>
          </v:group>
        </w:pict>
      </w:r>
    </w:p>
    <w:p>
      <w:pPr>
        <w:pStyle w:val="6"/>
        <w:spacing w:before="12"/>
        <w:rPr>
          <w:b/>
          <w:sz w:val="20"/>
        </w:rPr>
      </w:pPr>
    </w:p>
    <w:p>
      <w:pPr>
        <w:spacing w:before="0"/>
        <w:ind w:left="709" w:right="388" w:firstLine="0"/>
        <w:jc w:val="center"/>
        <w:rPr>
          <w:b/>
          <w:sz w:val="18"/>
        </w:rPr>
      </w:pPr>
      <w:r>
        <w:rPr>
          <w:b/>
          <w:spacing w:val="-22"/>
          <w:sz w:val="18"/>
        </w:rPr>
        <w:t xml:space="preserve">图 </w:t>
      </w:r>
      <w:r>
        <w:rPr>
          <w:rFonts w:ascii="Times New Roman" w:eastAsia="Times New Roman"/>
          <w:b/>
          <w:sz w:val="18"/>
        </w:rPr>
        <w:t>2</w:t>
      </w:r>
      <w:r>
        <w:rPr>
          <w:rFonts w:ascii="Times New Roman" w:eastAsia="Times New Roman"/>
          <w:b/>
          <w:spacing w:val="43"/>
          <w:sz w:val="18"/>
        </w:rPr>
        <w:t xml:space="preserve"> </w:t>
      </w:r>
      <w:r>
        <w:rPr>
          <w:b/>
          <w:spacing w:val="-9"/>
          <w:sz w:val="18"/>
        </w:rPr>
        <w:t xml:space="preserve">比赛场地 </w:t>
      </w:r>
      <w:r>
        <w:rPr>
          <w:rFonts w:ascii="Times New Roman" w:eastAsia="Times New Roman"/>
          <w:b/>
          <w:sz w:val="18"/>
        </w:rPr>
        <w:t>B</w:t>
      </w:r>
      <w:r>
        <w:rPr>
          <w:rFonts w:ascii="Times New Roman" w:eastAsia="Times New Roman"/>
          <w:b/>
          <w:spacing w:val="-3"/>
          <w:sz w:val="18"/>
        </w:rPr>
        <w:t xml:space="preserve"> </w:t>
      </w:r>
      <w:r>
        <w:rPr>
          <w:b/>
          <w:sz w:val="18"/>
        </w:rPr>
        <w:t>的透视图</w:t>
      </w:r>
    </w:p>
    <w:p>
      <w:pPr>
        <w:spacing w:after="0"/>
        <w:jc w:val="center"/>
        <w:rPr>
          <w:sz w:val="18"/>
        </w:rPr>
        <w:sectPr>
          <w:pgSz w:w="11910" w:h="16840"/>
          <w:pgMar w:top="1480" w:right="760" w:bottom="1420" w:left="440" w:header="0" w:footer="1152" w:gutter="0"/>
          <w:cols w:space="720" w:num="1"/>
        </w:sectPr>
      </w:pPr>
    </w:p>
    <w:p>
      <w:pPr>
        <w:pStyle w:val="11"/>
        <w:numPr>
          <w:ilvl w:val="2"/>
          <w:numId w:val="5"/>
        </w:numPr>
        <w:tabs>
          <w:tab w:val="left" w:pos="1167"/>
        </w:tabs>
        <w:spacing w:before="64" w:after="0" w:line="240" w:lineRule="auto"/>
        <w:ind w:left="1166" w:right="0" w:hanging="527"/>
        <w:jc w:val="both"/>
        <w:rPr>
          <w:sz w:val="21"/>
        </w:rPr>
      </w:pPr>
      <w:r>
        <w:rPr>
          <w:spacing w:val="-3"/>
          <w:sz w:val="21"/>
        </w:rPr>
        <w:t>比赛中，同一种场地的两张赛台背靠背合并组成一组，供两支参赛队同时上场比赛。</w:t>
      </w:r>
    </w:p>
    <w:p>
      <w:pPr>
        <w:pStyle w:val="11"/>
        <w:numPr>
          <w:ilvl w:val="2"/>
          <w:numId w:val="5"/>
        </w:numPr>
        <w:tabs>
          <w:tab w:val="left" w:pos="1167"/>
        </w:tabs>
        <w:spacing w:before="166" w:after="0" w:line="388" w:lineRule="auto"/>
        <w:ind w:left="640" w:right="311" w:firstLine="0"/>
        <w:jc w:val="both"/>
        <w:rPr>
          <w:sz w:val="21"/>
        </w:rPr>
      </w:pPr>
      <w:r>
        <w:rPr>
          <w:spacing w:val="-18"/>
          <w:sz w:val="21"/>
        </w:rPr>
        <w:t>每种场地都有一个“基地”，作为机器人准备、出发和修复的区域，机器人不得超出基地范围，机器人</w:t>
      </w:r>
      <w:r>
        <w:rPr>
          <w:spacing w:val="-4"/>
          <w:sz w:val="21"/>
        </w:rPr>
        <w:t>离开基地后必须自动运行。场地</w:t>
      </w:r>
      <w:r>
        <w:rPr>
          <w:rFonts w:ascii="Times New Roman" w:hAnsi="Times New Roman" w:eastAsia="Times New Roman"/>
          <w:sz w:val="21"/>
        </w:rPr>
        <w:t>A</w:t>
      </w:r>
      <w:r>
        <w:rPr>
          <w:rFonts w:ascii="Times New Roman" w:hAnsi="Times New Roman" w:eastAsia="Times New Roman"/>
          <w:spacing w:val="24"/>
          <w:sz w:val="21"/>
        </w:rPr>
        <w:t xml:space="preserve"> </w:t>
      </w:r>
      <w:r>
        <w:rPr>
          <w:spacing w:val="-4"/>
          <w:sz w:val="21"/>
        </w:rPr>
        <w:t>的基地是南面的黑色半圆</w:t>
      </w:r>
      <w:r>
        <w:rPr>
          <w:sz w:val="21"/>
        </w:rPr>
        <w:t>（</w:t>
      </w:r>
      <w:r>
        <w:rPr>
          <w:spacing w:val="-9"/>
          <w:sz w:val="21"/>
        </w:rPr>
        <w:t xml:space="preserve">半径约 </w:t>
      </w:r>
      <w:r>
        <w:rPr>
          <w:rFonts w:ascii="Times New Roman" w:hAnsi="Times New Roman" w:eastAsia="Times New Roman"/>
          <w:spacing w:val="-3"/>
          <w:sz w:val="21"/>
        </w:rPr>
        <w:t>348mm</w:t>
      </w:r>
      <w:r>
        <w:rPr>
          <w:spacing w:val="-3"/>
          <w:sz w:val="21"/>
        </w:rPr>
        <w:t>）和赛台南墙内沿围成的闭合</w:t>
      </w:r>
      <w:r>
        <w:rPr>
          <w:spacing w:val="-11"/>
          <w:sz w:val="21"/>
        </w:rPr>
        <w:t xml:space="preserve">图形无限向上延伸所包含的空间。场地 </w:t>
      </w:r>
      <w:r>
        <w:rPr>
          <w:rFonts w:ascii="Times New Roman" w:hAnsi="Times New Roman" w:eastAsia="Times New Roman"/>
          <w:sz w:val="21"/>
        </w:rPr>
        <w:t>B</w:t>
      </w:r>
      <w:r>
        <w:rPr>
          <w:rFonts w:ascii="Times New Roman" w:hAnsi="Times New Roman" w:eastAsia="Times New Roman"/>
          <w:spacing w:val="13"/>
          <w:sz w:val="21"/>
        </w:rPr>
        <w:t xml:space="preserve"> </w:t>
      </w:r>
      <w:r>
        <w:rPr>
          <w:spacing w:val="-19"/>
          <w:sz w:val="21"/>
        </w:rPr>
        <w:t xml:space="preserve">的基地位于场地南面，是一个长、宽、高均为 </w:t>
      </w:r>
      <w:r>
        <w:rPr>
          <w:rFonts w:ascii="Times New Roman" w:hAnsi="Times New Roman" w:eastAsia="Times New Roman"/>
          <w:sz w:val="21"/>
        </w:rPr>
        <w:t>300mm</w:t>
      </w:r>
      <w:r>
        <w:rPr>
          <w:rFonts w:ascii="Times New Roman" w:hAnsi="Times New Roman" w:eastAsia="Times New Roman"/>
          <w:spacing w:val="10"/>
          <w:sz w:val="21"/>
        </w:rPr>
        <w:t xml:space="preserve"> </w:t>
      </w:r>
      <w:r>
        <w:rPr>
          <w:spacing w:val="-3"/>
          <w:sz w:val="21"/>
        </w:rPr>
        <w:t>的虚拟空间。</w:t>
      </w:r>
    </w:p>
    <w:p>
      <w:pPr>
        <w:pStyle w:val="11"/>
        <w:numPr>
          <w:ilvl w:val="2"/>
          <w:numId w:val="5"/>
        </w:numPr>
        <w:tabs>
          <w:tab w:val="left" w:pos="1167"/>
        </w:tabs>
        <w:spacing w:before="0" w:after="0" w:line="386" w:lineRule="auto"/>
        <w:ind w:left="640" w:right="316" w:firstLine="0"/>
        <w:jc w:val="both"/>
        <w:rPr>
          <w:sz w:val="21"/>
        </w:rPr>
      </w:pPr>
      <w:r>
        <w:rPr>
          <w:spacing w:val="-13"/>
          <w:sz w:val="21"/>
        </w:rPr>
        <w:t xml:space="preserve">比赛开始前，参赛队员将有 </w:t>
      </w:r>
      <w:r>
        <w:rPr>
          <w:rFonts w:ascii="Times New Roman" w:eastAsia="Times New Roman"/>
          <w:sz w:val="21"/>
        </w:rPr>
        <w:t>1</w:t>
      </w:r>
      <w:r>
        <w:rPr>
          <w:rFonts w:ascii="Times New Roman" w:eastAsia="Times New Roman"/>
          <w:spacing w:val="22"/>
          <w:sz w:val="21"/>
        </w:rPr>
        <w:t xml:space="preserve"> </w:t>
      </w:r>
      <w:r>
        <w:rPr>
          <w:spacing w:val="-13"/>
          <w:sz w:val="21"/>
        </w:rPr>
        <w:t>分钟时间准备自己的机器人，确认场地道具，也可以在裁判允许下检查、</w:t>
      </w:r>
      <w:r>
        <w:rPr>
          <w:spacing w:val="-2"/>
          <w:sz w:val="21"/>
        </w:rPr>
        <w:t>调整任务模型。</w:t>
      </w:r>
    </w:p>
    <w:p>
      <w:pPr>
        <w:pStyle w:val="11"/>
        <w:numPr>
          <w:ilvl w:val="2"/>
          <w:numId w:val="5"/>
        </w:numPr>
        <w:tabs>
          <w:tab w:val="left" w:pos="1167"/>
        </w:tabs>
        <w:spacing w:before="3" w:after="0" w:line="386" w:lineRule="auto"/>
        <w:ind w:left="640" w:right="313" w:firstLine="0"/>
        <w:jc w:val="both"/>
        <w:rPr>
          <w:sz w:val="21"/>
        </w:rPr>
      </w:pPr>
      <w:r>
        <w:rPr>
          <w:spacing w:val="-18"/>
          <w:sz w:val="21"/>
        </w:rPr>
        <w:t xml:space="preserve">赛场环境为冷光源、低照度、无磁场干扰。场地纸表面可能出现纹路或不平整，场地边框尺寸有误差， </w:t>
      </w:r>
      <w:r>
        <w:rPr>
          <w:spacing w:val="-7"/>
          <w:sz w:val="21"/>
        </w:rPr>
        <w:t>光照条件有变化等。参赛队在设计机器人时应充分考虑应对措施。</w:t>
      </w:r>
    </w:p>
    <w:p>
      <w:pPr>
        <w:pStyle w:val="4"/>
        <w:numPr>
          <w:ilvl w:val="1"/>
          <w:numId w:val="5"/>
        </w:numPr>
        <w:tabs>
          <w:tab w:val="left" w:pos="1008"/>
        </w:tabs>
        <w:spacing w:before="31" w:after="0" w:line="240" w:lineRule="auto"/>
        <w:ind w:left="1007" w:right="0" w:hanging="368"/>
        <w:jc w:val="both"/>
        <w:rPr>
          <w:rFonts w:ascii="Times New Roman" w:eastAsia="Times New Roman"/>
        </w:rPr>
      </w:pPr>
      <w:r>
        <w:rPr>
          <w:spacing w:val="-18"/>
        </w:rPr>
        <w:t xml:space="preserve">场地 </w:t>
      </w:r>
      <w:r>
        <w:rPr>
          <w:rFonts w:ascii="Times New Roman" w:eastAsia="Times New Roman"/>
        </w:rPr>
        <w:t>A</w:t>
      </w:r>
      <w:r>
        <w:rPr>
          <w:rFonts w:ascii="Times New Roman" w:eastAsia="Times New Roman"/>
          <w:spacing w:val="-2"/>
        </w:rPr>
        <w:t xml:space="preserve"> </w:t>
      </w:r>
      <w:r>
        <w:t>的预设任务</w:t>
      </w:r>
    </w:p>
    <w:p>
      <w:pPr>
        <w:pStyle w:val="6"/>
        <w:spacing w:before="103"/>
        <w:ind w:left="1206"/>
        <w:jc w:val="both"/>
      </w:pPr>
      <w:r>
        <w:t>场地</w:t>
      </w:r>
      <w:r>
        <w:rPr>
          <w:rFonts w:ascii="Times New Roman" w:eastAsia="Times New Roman"/>
        </w:rPr>
        <w:t xml:space="preserve">A </w:t>
      </w:r>
      <w:r>
        <w:t xml:space="preserve">上安排了 </w:t>
      </w:r>
      <w:r>
        <w:rPr>
          <w:rFonts w:ascii="Times New Roman" w:eastAsia="Times New Roman"/>
        </w:rPr>
        <w:t xml:space="preserve">15 </w:t>
      </w:r>
      <w:r>
        <w:t>个预设任务，如下表所示。</w:t>
      </w:r>
    </w:p>
    <w:p>
      <w:pPr>
        <w:pStyle w:val="6"/>
        <w:spacing w:before="6"/>
        <w:rPr>
          <w:sz w:val="6"/>
        </w:rPr>
      </w:pPr>
    </w:p>
    <w:tbl>
      <w:tblPr>
        <w:tblStyle w:val="8"/>
        <w:tblW w:w="0" w:type="auto"/>
        <w:tblInd w:w="8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702"/>
        <w:gridCol w:w="4474"/>
        <w:gridCol w:w="1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668" w:type="dxa"/>
          </w:tcPr>
          <w:p>
            <w:pPr>
              <w:pStyle w:val="12"/>
              <w:spacing w:before="103"/>
              <w:ind w:left="290"/>
              <w:rPr>
                <w:b/>
                <w:sz w:val="18"/>
              </w:rPr>
            </w:pPr>
            <w:r>
              <w:rPr>
                <w:b/>
                <w:sz w:val="18"/>
              </w:rPr>
              <w:t>预设任务名称</w:t>
            </w:r>
          </w:p>
        </w:tc>
        <w:tc>
          <w:tcPr>
            <w:tcW w:w="1702" w:type="dxa"/>
          </w:tcPr>
          <w:p>
            <w:pPr>
              <w:pStyle w:val="12"/>
              <w:spacing w:before="103"/>
              <w:ind w:left="218"/>
              <w:rPr>
                <w:b/>
                <w:sz w:val="18"/>
              </w:rPr>
            </w:pPr>
            <w:r>
              <w:rPr>
                <w:b/>
                <w:sz w:val="18"/>
              </w:rPr>
              <w:t>涉及的任务模型</w:t>
            </w:r>
          </w:p>
        </w:tc>
        <w:tc>
          <w:tcPr>
            <w:tcW w:w="4474" w:type="dxa"/>
          </w:tcPr>
          <w:p>
            <w:pPr>
              <w:pStyle w:val="12"/>
              <w:spacing w:before="103"/>
              <w:ind w:left="1423"/>
              <w:rPr>
                <w:b/>
                <w:sz w:val="18"/>
              </w:rPr>
            </w:pPr>
            <w:r>
              <w:rPr>
                <w:b/>
                <w:sz w:val="18"/>
              </w:rPr>
              <w:t>任务内容及得分条件</w:t>
            </w:r>
          </w:p>
        </w:tc>
        <w:tc>
          <w:tcPr>
            <w:tcW w:w="1508" w:type="dxa"/>
          </w:tcPr>
          <w:p>
            <w:pPr>
              <w:pStyle w:val="12"/>
              <w:spacing w:before="103"/>
              <w:ind w:left="129" w:right="113"/>
              <w:jc w:val="center"/>
              <w:rPr>
                <w:b/>
                <w:sz w:val="18"/>
              </w:rPr>
            </w:pPr>
            <w:r>
              <w:rPr>
                <w:b/>
                <w:sz w:val="18"/>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668" w:type="dxa"/>
            <w:vMerge w:val="restart"/>
          </w:tcPr>
          <w:p>
            <w:pPr>
              <w:pStyle w:val="12"/>
              <w:rPr>
                <w:sz w:val="18"/>
              </w:rPr>
            </w:pPr>
          </w:p>
          <w:p>
            <w:pPr>
              <w:pStyle w:val="12"/>
              <w:rPr>
                <w:sz w:val="18"/>
              </w:rPr>
            </w:pPr>
          </w:p>
          <w:p>
            <w:pPr>
              <w:pStyle w:val="12"/>
              <w:spacing w:before="4"/>
              <w:rPr>
                <w:sz w:val="20"/>
              </w:rPr>
            </w:pPr>
          </w:p>
          <w:p>
            <w:pPr>
              <w:pStyle w:val="12"/>
              <w:ind w:left="108"/>
              <w:rPr>
                <w:sz w:val="18"/>
              </w:rPr>
            </w:pPr>
            <w:r>
              <w:rPr>
                <w:sz w:val="18"/>
              </w:rPr>
              <w:t>启动太空探险</w:t>
            </w:r>
          </w:p>
        </w:tc>
        <w:tc>
          <w:tcPr>
            <w:tcW w:w="1702" w:type="dxa"/>
            <w:vMerge w:val="restart"/>
          </w:tcPr>
          <w:p>
            <w:pPr>
              <w:pStyle w:val="12"/>
              <w:rPr>
                <w:sz w:val="20"/>
              </w:rPr>
            </w:pPr>
          </w:p>
          <w:p>
            <w:pPr>
              <w:pStyle w:val="12"/>
              <w:spacing w:before="8"/>
              <w:rPr>
                <w:sz w:val="14"/>
              </w:rPr>
            </w:pPr>
          </w:p>
          <w:p>
            <w:pPr>
              <w:pStyle w:val="12"/>
              <w:ind w:left="131"/>
              <w:rPr>
                <w:sz w:val="20"/>
              </w:rPr>
            </w:pPr>
            <w:r>
              <w:rPr>
                <w:sz w:val="20"/>
              </w:rPr>
              <w:drawing>
                <wp:inline distT="0" distB="0" distL="0" distR="0">
                  <wp:extent cx="906145" cy="485775"/>
                  <wp:effectExtent l="0" t="0" r="8255" b="9525"/>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jpeg"/>
                          <pic:cNvPicPr>
                            <a:picLocks noChangeAspect="1"/>
                          </pic:cNvPicPr>
                        </pic:nvPicPr>
                        <pic:blipFill>
                          <a:blip r:embed="rId14" cstate="print"/>
                          <a:stretch>
                            <a:fillRect/>
                          </a:stretch>
                        </pic:blipFill>
                        <pic:spPr>
                          <a:xfrm>
                            <a:off x="0" y="0"/>
                            <a:ext cx="906721" cy="486156"/>
                          </a:xfrm>
                          <a:prstGeom prst="rect">
                            <a:avLst/>
                          </a:prstGeom>
                        </pic:spPr>
                      </pic:pic>
                    </a:graphicData>
                  </a:graphic>
                </wp:inline>
              </w:drawing>
            </w:r>
          </w:p>
        </w:tc>
        <w:tc>
          <w:tcPr>
            <w:tcW w:w="4474" w:type="dxa"/>
          </w:tcPr>
          <w:p>
            <w:pPr>
              <w:pStyle w:val="12"/>
              <w:spacing w:before="122"/>
              <w:ind w:left="108"/>
              <w:rPr>
                <w:sz w:val="18"/>
              </w:rPr>
            </w:pPr>
            <w:r>
              <w:rPr>
                <w:sz w:val="18"/>
              </w:rPr>
              <w:t>车辆运输</w:t>
            </w:r>
          </w:p>
        </w:tc>
        <w:tc>
          <w:tcPr>
            <w:tcW w:w="1508" w:type="dxa"/>
          </w:tcPr>
          <w:p>
            <w:pPr>
              <w:pStyle w:val="12"/>
              <w:spacing w:before="122"/>
              <w:ind w:left="129" w:right="113"/>
              <w:jc w:val="center"/>
              <w:rPr>
                <w:sz w:val="18"/>
              </w:rPr>
            </w:pPr>
            <w:r>
              <w:rPr>
                <w:rFonts w:ascii="Times New Roman" w:eastAsia="Times New Roman"/>
                <w:sz w:val="18"/>
              </w:rPr>
              <w:t xml:space="preserve">10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10"/>
              <w:rPr>
                <w:sz w:val="14"/>
              </w:rPr>
            </w:pPr>
          </w:p>
          <w:p>
            <w:pPr>
              <w:pStyle w:val="12"/>
              <w:ind w:left="108"/>
              <w:rPr>
                <w:sz w:val="18"/>
              </w:rPr>
            </w:pPr>
            <w:r>
              <w:rPr>
                <w:sz w:val="18"/>
              </w:rPr>
              <w:t>补给输送</w:t>
            </w:r>
          </w:p>
        </w:tc>
        <w:tc>
          <w:tcPr>
            <w:tcW w:w="1508" w:type="dxa"/>
          </w:tcPr>
          <w:p>
            <w:pPr>
              <w:pStyle w:val="12"/>
              <w:spacing w:before="10"/>
              <w:rPr>
                <w:sz w:val="14"/>
              </w:rPr>
            </w:pPr>
          </w:p>
          <w:p>
            <w:pPr>
              <w:pStyle w:val="12"/>
              <w:ind w:left="129" w:right="113"/>
              <w:jc w:val="center"/>
              <w:rPr>
                <w:sz w:val="18"/>
              </w:rPr>
            </w:pPr>
            <w:r>
              <w:rPr>
                <w:rFonts w:ascii="Times New Roman" w:eastAsia="Times New Roman"/>
                <w:sz w:val="18"/>
              </w:rPr>
              <w:t xml:space="preserve">10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6"/>
              <w:rPr>
                <w:sz w:val="13"/>
              </w:rPr>
            </w:pPr>
          </w:p>
          <w:p>
            <w:pPr>
              <w:pStyle w:val="12"/>
              <w:ind w:left="108"/>
              <w:rPr>
                <w:sz w:val="18"/>
              </w:rPr>
            </w:pPr>
            <w:r>
              <w:rPr>
                <w:sz w:val="18"/>
              </w:rPr>
              <w:t>完成宇航员传输</w:t>
            </w:r>
          </w:p>
        </w:tc>
        <w:tc>
          <w:tcPr>
            <w:tcW w:w="1508" w:type="dxa"/>
          </w:tcPr>
          <w:p>
            <w:pPr>
              <w:pStyle w:val="12"/>
              <w:spacing w:before="172"/>
              <w:ind w:left="129" w:right="113"/>
              <w:jc w:val="center"/>
              <w:rPr>
                <w:sz w:val="18"/>
              </w:rPr>
            </w:pPr>
            <w:r>
              <w:rPr>
                <w:rFonts w:ascii="Times New Roman" w:eastAsia="Times New Roman"/>
                <w:sz w:val="18"/>
              </w:rPr>
              <w:t xml:space="preserve">40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668" w:type="dxa"/>
          </w:tcPr>
          <w:p>
            <w:pPr>
              <w:pStyle w:val="12"/>
              <w:rPr>
                <w:sz w:val="18"/>
              </w:rPr>
            </w:pPr>
          </w:p>
          <w:p>
            <w:pPr>
              <w:pStyle w:val="12"/>
              <w:spacing w:before="12"/>
              <w:rPr>
                <w:sz w:val="23"/>
              </w:rPr>
            </w:pPr>
          </w:p>
          <w:p>
            <w:pPr>
              <w:pStyle w:val="12"/>
              <w:ind w:left="108"/>
              <w:rPr>
                <w:sz w:val="18"/>
              </w:rPr>
            </w:pPr>
            <w:r>
              <w:rPr>
                <w:sz w:val="18"/>
              </w:rPr>
              <w:t>营救航天员</w:t>
            </w:r>
          </w:p>
        </w:tc>
        <w:tc>
          <w:tcPr>
            <w:tcW w:w="1702" w:type="dxa"/>
          </w:tcPr>
          <w:p>
            <w:pPr>
              <w:pStyle w:val="12"/>
              <w:spacing w:before="9"/>
              <w:rPr>
                <w:sz w:val="15"/>
              </w:rPr>
            </w:pPr>
          </w:p>
          <w:p>
            <w:pPr>
              <w:pStyle w:val="12"/>
              <w:ind w:left="108"/>
              <w:rPr>
                <w:sz w:val="20"/>
              </w:rPr>
            </w:pPr>
            <w:r>
              <w:rPr>
                <w:sz w:val="20"/>
              </w:rPr>
              <w:drawing>
                <wp:inline distT="0" distB="0" distL="0" distR="0">
                  <wp:extent cx="914400" cy="565785"/>
                  <wp:effectExtent l="0" t="0" r="0" b="5715"/>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pic:cNvPicPr>
                            <a:picLocks noChangeAspect="1"/>
                          </pic:cNvPicPr>
                        </pic:nvPicPr>
                        <pic:blipFill>
                          <a:blip r:embed="rId15" cstate="print"/>
                          <a:stretch>
                            <a:fillRect/>
                          </a:stretch>
                        </pic:blipFill>
                        <pic:spPr>
                          <a:xfrm>
                            <a:off x="0" y="0"/>
                            <a:ext cx="915011" cy="565785"/>
                          </a:xfrm>
                          <a:prstGeom prst="rect">
                            <a:avLst/>
                          </a:prstGeom>
                        </pic:spPr>
                      </pic:pic>
                    </a:graphicData>
                  </a:graphic>
                </wp:inline>
              </w:drawing>
            </w:r>
          </w:p>
        </w:tc>
        <w:tc>
          <w:tcPr>
            <w:tcW w:w="4474" w:type="dxa"/>
          </w:tcPr>
          <w:p>
            <w:pPr>
              <w:pStyle w:val="12"/>
              <w:rPr>
                <w:sz w:val="18"/>
              </w:rPr>
            </w:pPr>
          </w:p>
          <w:p>
            <w:pPr>
              <w:pStyle w:val="12"/>
              <w:spacing w:before="12"/>
              <w:rPr>
                <w:sz w:val="23"/>
              </w:rPr>
            </w:pPr>
          </w:p>
          <w:p>
            <w:pPr>
              <w:pStyle w:val="12"/>
              <w:ind w:left="108"/>
              <w:rPr>
                <w:sz w:val="18"/>
              </w:rPr>
            </w:pPr>
            <w:r>
              <w:rPr>
                <w:sz w:val="18"/>
              </w:rPr>
              <w:t>将着陆区域的航天员带回基地</w:t>
            </w:r>
          </w:p>
        </w:tc>
        <w:tc>
          <w:tcPr>
            <w:tcW w:w="1508" w:type="dxa"/>
          </w:tcPr>
          <w:p>
            <w:pPr>
              <w:pStyle w:val="12"/>
              <w:rPr>
                <w:sz w:val="20"/>
              </w:rPr>
            </w:pPr>
          </w:p>
          <w:p>
            <w:pPr>
              <w:pStyle w:val="12"/>
              <w:spacing w:before="12"/>
              <w:rPr>
                <w:sz w:val="21"/>
              </w:rPr>
            </w:pPr>
          </w:p>
          <w:p>
            <w:pPr>
              <w:pStyle w:val="12"/>
              <w:ind w:left="129" w:right="113"/>
              <w:jc w:val="center"/>
              <w:rPr>
                <w:sz w:val="18"/>
              </w:rPr>
            </w:pPr>
            <w:r>
              <w:rPr>
                <w:rFonts w:ascii="Times New Roman" w:eastAsia="Times New Roman"/>
                <w:sz w:val="18"/>
              </w:rPr>
              <w:t xml:space="preserve">10 </w:t>
            </w:r>
            <w:r>
              <w:rPr>
                <w:sz w:val="18"/>
              </w:rPr>
              <w:t>分</w:t>
            </w:r>
            <w:r>
              <w:rPr>
                <w:rFonts w:ascii="Times New Roman" w:eastAsia="Times New Roman"/>
                <w:sz w:val="18"/>
              </w:rPr>
              <w:t>/</w:t>
            </w:r>
            <w:r>
              <w:rPr>
                <w:sz w:val="18"/>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668" w:type="dxa"/>
            <w:vMerge w:val="restart"/>
          </w:tcPr>
          <w:p>
            <w:pPr>
              <w:pStyle w:val="12"/>
              <w:rPr>
                <w:sz w:val="18"/>
              </w:rPr>
            </w:pPr>
          </w:p>
          <w:p>
            <w:pPr>
              <w:pStyle w:val="12"/>
              <w:rPr>
                <w:sz w:val="18"/>
              </w:rPr>
            </w:pPr>
          </w:p>
          <w:p>
            <w:pPr>
              <w:pStyle w:val="12"/>
              <w:rPr>
                <w:sz w:val="23"/>
              </w:rPr>
            </w:pPr>
          </w:p>
          <w:p>
            <w:pPr>
              <w:pStyle w:val="12"/>
              <w:ind w:left="108"/>
              <w:rPr>
                <w:sz w:val="18"/>
              </w:rPr>
            </w:pPr>
            <w:r>
              <w:rPr>
                <w:sz w:val="18"/>
              </w:rPr>
              <w:t>能源争夺战</w:t>
            </w:r>
          </w:p>
        </w:tc>
        <w:tc>
          <w:tcPr>
            <w:tcW w:w="1702" w:type="dxa"/>
            <w:vMerge w:val="restart"/>
          </w:tcPr>
          <w:p>
            <w:pPr>
              <w:pStyle w:val="12"/>
              <w:spacing w:before="10"/>
              <w:rPr>
                <w:sz w:val="12"/>
              </w:rPr>
            </w:pPr>
          </w:p>
          <w:p>
            <w:pPr>
              <w:pStyle w:val="12"/>
              <w:ind w:left="108"/>
              <w:rPr>
                <w:sz w:val="20"/>
              </w:rPr>
            </w:pPr>
            <w:r>
              <w:rPr>
                <w:sz w:val="20"/>
              </w:rPr>
              <w:drawing>
                <wp:inline distT="0" distB="0" distL="0" distR="0">
                  <wp:extent cx="869950" cy="875665"/>
                  <wp:effectExtent l="0" t="0" r="6350" b="635"/>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jpeg"/>
                          <pic:cNvPicPr>
                            <a:picLocks noChangeAspect="1"/>
                          </pic:cNvPicPr>
                        </pic:nvPicPr>
                        <pic:blipFill>
                          <a:blip r:embed="rId16" cstate="print"/>
                          <a:stretch>
                            <a:fillRect/>
                          </a:stretch>
                        </pic:blipFill>
                        <pic:spPr>
                          <a:xfrm>
                            <a:off x="0" y="0"/>
                            <a:ext cx="870179" cy="875919"/>
                          </a:xfrm>
                          <a:prstGeom prst="rect">
                            <a:avLst/>
                          </a:prstGeom>
                        </pic:spPr>
                      </pic:pic>
                    </a:graphicData>
                  </a:graphic>
                </wp:inline>
              </w:drawing>
            </w:r>
          </w:p>
        </w:tc>
        <w:tc>
          <w:tcPr>
            <w:tcW w:w="4474" w:type="dxa"/>
          </w:tcPr>
          <w:p>
            <w:pPr>
              <w:pStyle w:val="12"/>
              <w:spacing w:before="9"/>
              <w:rPr>
                <w:sz w:val="18"/>
              </w:rPr>
            </w:pPr>
          </w:p>
          <w:p>
            <w:pPr>
              <w:pStyle w:val="12"/>
              <w:ind w:left="108"/>
              <w:rPr>
                <w:sz w:val="18"/>
              </w:rPr>
            </w:pPr>
            <w:r>
              <w:rPr>
                <w:sz w:val="18"/>
              </w:rPr>
              <w:t>两队的两个太阳能板偏向同一块场地</w:t>
            </w:r>
          </w:p>
        </w:tc>
        <w:tc>
          <w:tcPr>
            <w:tcW w:w="1508" w:type="dxa"/>
          </w:tcPr>
          <w:p>
            <w:pPr>
              <w:pStyle w:val="12"/>
              <w:spacing w:before="9"/>
              <w:rPr>
                <w:sz w:val="18"/>
              </w:rPr>
            </w:pPr>
          </w:p>
          <w:p>
            <w:pPr>
              <w:pStyle w:val="12"/>
              <w:ind w:left="130" w:right="113"/>
              <w:jc w:val="center"/>
              <w:rPr>
                <w:sz w:val="18"/>
              </w:rPr>
            </w:pPr>
            <w:r>
              <w:rPr>
                <w:sz w:val="18"/>
              </w:rPr>
              <w:t xml:space="preserve">两队均得 </w:t>
            </w:r>
            <w:r>
              <w:rPr>
                <w:rFonts w:ascii="Times New Roman" w:eastAsia="Times New Roman"/>
                <w:sz w:val="18"/>
              </w:rPr>
              <w:t xml:space="preserve">18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rPr>
                <w:sz w:val="18"/>
              </w:rPr>
            </w:pPr>
          </w:p>
          <w:p>
            <w:pPr>
              <w:pStyle w:val="12"/>
              <w:spacing w:before="11"/>
              <w:rPr>
                <w:sz w:val="12"/>
              </w:rPr>
            </w:pPr>
          </w:p>
          <w:p>
            <w:pPr>
              <w:pStyle w:val="12"/>
              <w:ind w:left="108"/>
              <w:rPr>
                <w:sz w:val="18"/>
              </w:rPr>
            </w:pPr>
            <w:r>
              <w:rPr>
                <w:sz w:val="18"/>
              </w:rPr>
              <w:t>本队太阳能板偏向对方场地</w:t>
            </w:r>
          </w:p>
        </w:tc>
        <w:tc>
          <w:tcPr>
            <w:tcW w:w="1508" w:type="dxa"/>
          </w:tcPr>
          <w:p>
            <w:pPr>
              <w:pStyle w:val="12"/>
              <w:rPr>
                <w:sz w:val="20"/>
              </w:rPr>
            </w:pPr>
          </w:p>
          <w:p>
            <w:pPr>
              <w:pStyle w:val="12"/>
              <w:spacing w:before="139"/>
              <w:ind w:left="129" w:right="113"/>
              <w:jc w:val="center"/>
              <w:rPr>
                <w:sz w:val="18"/>
              </w:rPr>
            </w:pPr>
            <w:r>
              <w:rPr>
                <w:rFonts w:ascii="Times New Roman" w:eastAsia="Times New Roman"/>
                <w:sz w:val="18"/>
              </w:rPr>
              <w:t xml:space="preserve">22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1668" w:type="dxa"/>
            <w:vMerge w:val="restart"/>
          </w:tcPr>
          <w:p>
            <w:pPr>
              <w:pStyle w:val="12"/>
              <w:rPr>
                <w:sz w:val="18"/>
              </w:rPr>
            </w:pPr>
          </w:p>
          <w:p>
            <w:pPr>
              <w:pStyle w:val="12"/>
              <w:spacing w:before="2"/>
              <w:rPr>
                <w:sz w:val="26"/>
              </w:rPr>
            </w:pPr>
          </w:p>
          <w:p>
            <w:pPr>
              <w:pStyle w:val="12"/>
              <w:ind w:left="108"/>
              <w:rPr>
                <w:sz w:val="18"/>
              </w:rPr>
            </w:pPr>
            <w:r>
              <w:rPr>
                <w:sz w:val="18"/>
              </w:rPr>
              <w:t>研究报告</w:t>
            </w:r>
          </w:p>
        </w:tc>
        <w:tc>
          <w:tcPr>
            <w:tcW w:w="1702" w:type="dxa"/>
            <w:vMerge w:val="restart"/>
          </w:tcPr>
          <w:p>
            <w:pPr>
              <w:pStyle w:val="12"/>
              <w:spacing w:before="10" w:after="1"/>
              <w:rPr>
                <w:sz w:val="17"/>
              </w:rPr>
            </w:pPr>
          </w:p>
          <w:p>
            <w:pPr>
              <w:pStyle w:val="12"/>
              <w:ind w:left="108"/>
              <w:rPr>
                <w:sz w:val="20"/>
              </w:rPr>
            </w:pPr>
            <w:r>
              <w:rPr>
                <w:sz w:val="20"/>
              </w:rPr>
              <w:drawing>
                <wp:inline distT="0" distB="0" distL="0" distR="0">
                  <wp:extent cx="883285" cy="574040"/>
                  <wp:effectExtent l="0" t="0" r="12065" b="16510"/>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jpeg"/>
                          <pic:cNvPicPr>
                            <a:picLocks noChangeAspect="1"/>
                          </pic:cNvPicPr>
                        </pic:nvPicPr>
                        <pic:blipFill>
                          <a:blip r:embed="rId17" cstate="print"/>
                          <a:stretch>
                            <a:fillRect/>
                          </a:stretch>
                        </pic:blipFill>
                        <pic:spPr>
                          <a:xfrm>
                            <a:off x="0" y="0"/>
                            <a:ext cx="883686" cy="574167"/>
                          </a:xfrm>
                          <a:prstGeom prst="rect">
                            <a:avLst/>
                          </a:prstGeom>
                        </pic:spPr>
                      </pic:pic>
                    </a:graphicData>
                  </a:graphic>
                </wp:inline>
              </w:drawing>
            </w:r>
          </w:p>
        </w:tc>
        <w:tc>
          <w:tcPr>
            <w:tcW w:w="4474" w:type="dxa"/>
          </w:tcPr>
          <w:p>
            <w:pPr>
              <w:pStyle w:val="12"/>
              <w:spacing w:before="103"/>
              <w:ind w:left="108"/>
              <w:rPr>
                <w:sz w:val="18"/>
              </w:rPr>
            </w:pPr>
            <w:r>
              <w:rPr>
                <w:sz w:val="18"/>
              </w:rPr>
              <w:t>放置一个太空样本，使代表研究报告的红色砖块完全弹</w:t>
            </w:r>
          </w:p>
          <w:p>
            <w:pPr>
              <w:pStyle w:val="12"/>
              <w:spacing w:before="11"/>
              <w:rPr>
                <w:sz w:val="15"/>
              </w:rPr>
            </w:pPr>
          </w:p>
          <w:p>
            <w:pPr>
              <w:pStyle w:val="12"/>
              <w:ind w:left="108"/>
              <w:rPr>
                <w:sz w:val="18"/>
              </w:rPr>
            </w:pPr>
            <w:r>
              <w:rPr>
                <w:sz w:val="18"/>
              </w:rPr>
              <w:t>出，且与场地纸接触</w:t>
            </w:r>
          </w:p>
        </w:tc>
        <w:tc>
          <w:tcPr>
            <w:tcW w:w="1508" w:type="dxa"/>
          </w:tcPr>
          <w:p>
            <w:pPr>
              <w:pStyle w:val="12"/>
              <w:spacing w:before="1"/>
              <w:rPr>
                <w:sz w:val="25"/>
              </w:rPr>
            </w:pPr>
          </w:p>
          <w:p>
            <w:pPr>
              <w:pStyle w:val="12"/>
              <w:ind w:left="129" w:right="113"/>
              <w:jc w:val="center"/>
              <w:rPr>
                <w:sz w:val="18"/>
              </w:rPr>
            </w:pPr>
            <w:r>
              <w:rPr>
                <w:rFonts w:ascii="Times New Roman" w:eastAsia="Times New Roman"/>
                <w:sz w:val="18"/>
              </w:rPr>
              <w:t xml:space="preserve">15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124"/>
              <w:ind w:left="108"/>
              <w:rPr>
                <w:sz w:val="18"/>
              </w:rPr>
            </w:pPr>
            <w:r>
              <w:rPr>
                <w:sz w:val="18"/>
              </w:rPr>
              <w:t>砖块带回到基地</w:t>
            </w:r>
          </w:p>
        </w:tc>
        <w:tc>
          <w:tcPr>
            <w:tcW w:w="1508" w:type="dxa"/>
          </w:tcPr>
          <w:p>
            <w:pPr>
              <w:pStyle w:val="12"/>
              <w:spacing w:before="124"/>
              <w:ind w:left="129" w:right="113"/>
              <w:jc w:val="center"/>
              <w:rPr>
                <w:sz w:val="18"/>
              </w:rPr>
            </w:pPr>
            <w:r>
              <w:rPr>
                <w:rFonts w:ascii="Times New Roman" w:eastAsia="Times New Roman"/>
                <w:sz w:val="18"/>
              </w:rPr>
              <w:t xml:space="preserve">25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1668" w:type="dxa"/>
            <w:tcBorders>
              <w:bottom w:val="single" w:color="000000" w:sz="6" w:space="0"/>
            </w:tcBorders>
          </w:tcPr>
          <w:p>
            <w:pPr>
              <w:pStyle w:val="12"/>
              <w:spacing w:before="1"/>
              <w:rPr>
                <w:sz w:val="25"/>
              </w:rPr>
            </w:pPr>
          </w:p>
          <w:p>
            <w:pPr>
              <w:pStyle w:val="12"/>
              <w:ind w:left="108"/>
              <w:rPr>
                <w:sz w:val="18"/>
              </w:rPr>
            </w:pPr>
            <w:r>
              <w:rPr>
                <w:sz w:val="18"/>
              </w:rPr>
              <w:t>风洞实验</w:t>
            </w:r>
          </w:p>
        </w:tc>
        <w:tc>
          <w:tcPr>
            <w:tcW w:w="1702" w:type="dxa"/>
            <w:tcBorders>
              <w:bottom w:val="single" w:color="000000" w:sz="6" w:space="0"/>
            </w:tcBorders>
          </w:tcPr>
          <w:p>
            <w:pPr>
              <w:pStyle w:val="12"/>
              <w:ind w:left="214"/>
              <w:rPr>
                <w:sz w:val="20"/>
              </w:rPr>
            </w:pPr>
            <w:r>
              <w:rPr>
                <w:sz w:val="20"/>
              </w:rPr>
              <w:drawing>
                <wp:inline distT="0" distB="0" distL="0" distR="0">
                  <wp:extent cx="739140" cy="502285"/>
                  <wp:effectExtent l="0" t="0" r="3810" b="12065"/>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jpeg"/>
                          <pic:cNvPicPr>
                            <a:picLocks noChangeAspect="1"/>
                          </pic:cNvPicPr>
                        </pic:nvPicPr>
                        <pic:blipFill>
                          <a:blip r:embed="rId18" cstate="print"/>
                          <a:stretch>
                            <a:fillRect/>
                          </a:stretch>
                        </pic:blipFill>
                        <pic:spPr>
                          <a:xfrm>
                            <a:off x="0" y="0"/>
                            <a:ext cx="739517" cy="502919"/>
                          </a:xfrm>
                          <a:prstGeom prst="rect">
                            <a:avLst/>
                          </a:prstGeom>
                        </pic:spPr>
                      </pic:pic>
                    </a:graphicData>
                  </a:graphic>
                </wp:inline>
              </w:drawing>
            </w:r>
          </w:p>
        </w:tc>
        <w:tc>
          <w:tcPr>
            <w:tcW w:w="4474" w:type="dxa"/>
            <w:tcBorders>
              <w:bottom w:val="single" w:color="000000" w:sz="6" w:space="0"/>
            </w:tcBorders>
          </w:tcPr>
          <w:p>
            <w:pPr>
              <w:pStyle w:val="12"/>
              <w:spacing w:before="12"/>
              <w:rPr>
                <w:sz w:val="14"/>
              </w:rPr>
            </w:pPr>
          </w:p>
          <w:p>
            <w:pPr>
              <w:pStyle w:val="12"/>
              <w:spacing w:line="331" w:lineRule="auto"/>
              <w:ind w:left="108" w:right="24"/>
              <w:rPr>
                <w:sz w:val="18"/>
              </w:rPr>
            </w:pPr>
            <w:r>
              <w:rPr>
                <w:sz w:val="18"/>
              </w:rPr>
              <w:t>风洞模型顶部的黄色小旗指示风的方向，机器人须逆风通行，完全穿越风洞</w:t>
            </w:r>
          </w:p>
        </w:tc>
        <w:tc>
          <w:tcPr>
            <w:tcW w:w="1508" w:type="dxa"/>
            <w:tcBorders>
              <w:bottom w:val="single" w:color="000000" w:sz="6" w:space="0"/>
            </w:tcBorders>
          </w:tcPr>
          <w:p>
            <w:pPr>
              <w:pStyle w:val="12"/>
              <w:spacing w:before="6"/>
              <w:rPr>
                <w:sz w:val="27"/>
              </w:rPr>
            </w:pPr>
          </w:p>
          <w:p>
            <w:pPr>
              <w:pStyle w:val="12"/>
              <w:ind w:left="129" w:right="113"/>
              <w:jc w:val="center"/>
              <w:rPr>
                <w:sz w:val="18"/>
              </w:rPr>
            </w:pPr>
            <w:r>
              <w:rPr>
                <w:rFonts w:ascii="Times New Roman" w:eastAsia="Times New Roman"/>
                <w:sz w:val="18"/>
              </w:rPr>
              <w:t xml:space="preserve">20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1668" w:type="dxa"/>
            <w:vMerge w:val="restart"/>
            <w:tcBorders>
              <w:top w:val="single" w:color="000000" w:sz="6" w:space="0"/>
            </w:tcBorders>
          </w:tcPr>
          <w:p>
            <w:pPr>
              <w:pStyle w:val="12"/>
              <w:rPr>
                <w:sz w:val="18"/>
              </w:rPr>
            </w:pPr>
          </w:p>
          <w:p>
            <w:pPr>
              <w:pStyle w:val="12"/>
              <w:rPr>
                <w:sz w:val="17"/>
              </w:rPr>
            </w:pPr>
          </w:p>
          <w:p>
            <w:pPr>
              <w:pStyle w:val="12"/>
              <w:ind w:left="108"/>
              <w:rPr>
                <w:sz w:val="18"/>
              </w:rPr>
            </w:pPr>
            <w:r>
              <w:rPr>
                <w:sz w:val="18"/>
              </w:rPr>
              <w:t>太空采样</w:t>
            </w:r>
          </w:p>
        </w:tc>
        <w:tc>
          <w:tcPr>
            <w:tcW w:w="1702" w:type="dxa"/>
            <w:vMerge w:val="restart"/>
            <w:tcBorders>
              <w:top w:val="single" w:color="000000" w:sz="6" w:space="0"/>
            </w:tcBorders>
          </w:tcPr>
          <w:p>
            <w:pPr>
              <w:pStyle w:val="12"/>
              <w:rPr>
                <w:rFonts w:ascii="Times New Roman"/>
                <w:sz w:val="18"/>
              </w:rPr>
            </w:pPr>
          </w:p>
        </w:tc>
        <w:tc>
          <w:tcPr>
            <w:tcW w:w="4474" w:type="dxa"/>
            <w:tcBorders>
              <w:top w:val="single" w:color="000000" w:sz="6" w:space="0"/>
            </w:tcBorders>
          </w:tcPr>
          <w:p>
            <w:pPr>
              <w:pStyle w:val="12"/>
              <w:spacing w:before="8"/>
              <w:rPr>
                <w:sz w:val="16"/>
              </w:rPr>
            </w:pPr>
          </w:p>
          <w:p>
            <w:pPr>
              <w:pStyle w:val="12"/>
              <w:ind w:left="108"/>
              <w:rPr>
                <w:sz w:val="18"/>
              </w:rPr>
            </w:pPr>
            <w:r>
              <w:rPr>
                <w:sz w:val="18"/>
              </w:rPr>
              <w:t xml:space="preserve">移动 </w:t>
            </w:r>
            <w:r>
              <w:rPr>
                <w:rFonts w:ascii="Times New Roman" w:eastAsia="Times New Roman"/>
                <w:sz w:val="18"/>
              </w:rPr>
              <w:t xml:space="preserve">4 </w:t>
            </w:r>
            <w:r>
              <w:rPr>
                <w:sz w:val="18"/>
              </w:rPr>
              <w:t>个样本，使其完全脱离采样模型装置</w:t>
            </w:r>
          </w:p>
        </w:tc>
        <w:tc>
          <w:tcPr>
            <w:tcW w:w="1508" w:type="dxa"/>
            <w:tcBorders>
              <w:top w:val="single" w:color="000000" w:sz="6" w:space="0"/>
            </w:tcBorders>
          </w:tcPr>
          <w:p>
            <w:pPr>
              <w:pStyle w:val="12"/>
              <w:spacing w:before="10"/>
              <w:rPr>
                <w:sz w:val="14"/>
              </w:rPr>
            </w:pPr>
          </w:p>
          <w:p>
            <w:pPr>
              <w:pStyle w:val="12"/>
              <w:ind w:left="129" w:right="113"/>
              <w:jc w:val="center"/>
              <w:rPr>
                <w:sz w:val="18"/>
              </w:rPr>
            </w:pPr>
            <w:r>
              <w:rPr>
                <w:rFonts w:ascii="Times New Roman" w:eastAsia="Times New Roman"/>
                <w:sz w:val="18"/>
              </w:rPr>
              <w:t xml:space="preserve">5 </w:t>
            </w:r>
            <w:r>
              <w:rPr>
                <w:sz w:val="18"/>
              </w:rPr>
              <w:t>分</w:t>
            </w:r>
            <w:r>
              <w:rPr>
                <w:rFonts w:ascii="Times New Roman" w:eastAsia="Times New Roman"/>
                <w:sz w:val="18"/>
              </w:rPr>
              <w:t>/</w:t>
            </w:r>
            <w:r>
              <w:rPr>
                <w:sz w:val="18"/>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9"/>
              <w:rPr>
                <w:sz w:val="15"/>
              </w:rPr>
            </w:pPr>
          </w:p>
          <w:p>
            <w:pPr>
              <w:pStyle w:val="12"/>
              <w:ind w:left="108"/>
              <w:rPr>
                <w:sz w:val="18"/>
              </w:rPr>
            </w:pPr>
            <w:r>
              <w:rPr>
                <w:sz w:val="18"/>
              </w:rPr>
              <w:t xml:space="preserve">放置 </w:t>
            </w:r>
            <w:r>
              <w:rPr>
                <w:rFonts w:ascii="Times New Roman" w:eastAsia="Times New Roman"/>
                <w:sz w:val="18"/>
              </w:rPr>
              <w:t xml:space="preserve">1 </w:t>
            </w:r>
            <w:r>
              <w:rPr>
                <w:sz w:val="18"/>
              </w:rPr>
              <w:t>个样本进入到太空舱</w:t>
            </w:r>
          </w:p>
        </w:tc>
        <w:tc>
          <w:tcPr>
            <w:tcW w:w="1508" w:type="dxa"/>
          </w:tcPr>
          <w:p>
            <w:pPr>
              <w:pStyle w:val="12"/>
              <w:spacing w:before="9"/>
              <w:rPr>
                <w:sz w:val="15"/>
              </w:rPr>
            </w:pPr>
          </w:p>
          <w:p>
            <w:pPr>
              <w:pStyle w:val="12"/>
              <w:ind w:left="129" w:right="113"/>
              <w:jc w:val="center"/>
              <w:rPr>
                <w:sz w:val="18"/>
              </w:rPr>
            </w:pPr>
            <w:r>
              <w:rPr>
                <w:rFonts w:ascii="Times New Roman" w:eastAsia="Times New Roman"/>
                <w:sz w:val="18"/>
              </w:rPr>
              <w:t xml:space="preserve">12 </w:t>
            </w:r>
            <w:r>
              <w:rPr>
                <w:sz w:val="18"/>
              </w:rPr>
              <w:t>分</w:t>
            </w:r>
          </w:p>
        </w:tc>
      </w:tr>
    </w:tbl>
    <w:p>
      <w:pPr>
        <w:spacing w:after="0"/>
        <w:jc w:val="center"/>
        <w:rPr>
          <w:sz w:val="18"/>
        </w:rPr>
        <w:sectPr>
          <w:pgSz w:w="11910" w:h="16840"/>
          <w:pgMar w:top="1440" w:right="760" w:bottom="1420" w:left="440" w:header="0" w:footer="1152" w:gutter="0"/>
          <w:cols w:space="720" w:num="1"/>
        </w:sectPr>
      </w:pPr>
    </w:p>
    <w:tbl>
      <w:tblPr>
        <w:tblStyle w:val="8"/>
        <w:tblW w:w="0" w:type="auto"/>
        <w:tblInd w:w="8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702"/>
        <w:gridCol w:w="4474"/>
        <w:gridCol w:w="1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5" w:hRule="atLeast"/>
        </w:trPr>
        <w:tc>
          <w:tcPr>
            <w:tcW w:w="1668" w:type="dxa"/>
            <w:tcBorders>
              <w:top w:val="nil"/>
            </w:tcBorders>
          </w:tcPr>
          <w:p>
            <w:pPr>
              <w:pStyle w:val="12"/>
              <w:rPr>
                <w:rFonts w:ascii="Times New Roman"/>
                <w:sz w:val="18"/>
              </w:rPr>
            </w:pPr>
          </w:p>
        </w:tc>
        <w:tc>
          <w:tcPr>
            <w:tcW w:w="1702" w:type="dxa"/>
            <w:tcBorders>
              <w:top w:val="nil"/>
            </w:tcBorders>
          </w:tcPr>
          <w:p>
            <w:pPr>
              <w:pStyle w:val="12"/>
              <w:spacing w:before="6"/>
              <w:rPr>
                <w:sz w:val="12"/>
              </w:rPr>
            </w:pPr>
          </w:p>
          <w:p>
            <w:pPr>
              <w:pStyle w:val="12"/>
              <w:ind w:left="207"/>
              <w:rPr>
                <w:sz w:val="20"/>
              </w:rPr>
            </w:pPr>
            <w:r>
              <w:rPr>
                <w:sz w:val="20"/>
              </w:rPr>
              <w:drawing>
                <wp:inline distT="0" distB="0" distL="0" distR="0">
                  <wp:extent cx="834390" cy="502920"/>
                  <wp:effectExtent l="0" t="0" r="3810" b="1143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jpeg"/>
                          <pic:cNvPicPr>
                            <a:picLocks noChangeAspect="1"/>
                          </pic:cNvPicPr>
                        </pic:nvPicPr>
                        <pic:blipFill>
                          <a:blip r:embed="rId19" cstate="print"/>
                          <a:stretch>
                            <a:fillRect/>
                          </a:stretch>
                        </pic:blipFill>
                        <pic:spPr>
                          <a:xfrm>
                            <a:off x="0" y="0"/>
                            <a:ext cx="834662" cy="502920"/>
                          </a:xfrm>
                          <a:prstGeom prst="rect">
                            <a:avLst/>
                          </a:prstGeom>
                        </pic:spPr>
                      </pic:pic>
                    </a:graphicData>
                  </a:graphic>
                </wp:inline>
              </w:drawing>
            </w:r>
          </w:p>
          <w:p>
            <w:pPr>
              <w:pStyle w:val="12"/>
              <w:spacing w:before="5"/>
              <w:rPr>
                <w:sz w:val="16"/>
              </w:rPr>
            </w:pPr>
          </w:p>
          <w:p>
            <w:pPr>
              <w:pStyle w:val="12"/>
              <w:ind w:left="108"/>
              <w:rPr>
                <w:sz w:val="20"/>
              </w:rPr>
            </w:pPr>
            <w:r>
              <w:rPr>
                <w:sz w:val="20"/>
              </w:rPr>
              <w:drawing>
                <wp:inline distT="0" distB="0" distL="0" distR="0">
                  <wp:extent cx="915035" cy="565150"/>
                  <wp:effectExtent l="0" t="0" r="18415" b="635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a:picLocks noChangeAspect="1"/>
                          </pic:cNvPicPr>
                        </pic:nvPicPr>
                        <pic:blipFill>
                          <a:blip r:embed="rId20" cstate="print"/>
                          <a:stretch>
                            <a:fillRect/>
                          </a:stretch>
                        </pic:blipFill>
                        <pic:spPr>
                          <a:xfrm>
                            <a:off x="0" y="0"/>
                            <a:ext cx="915215" cy="565784"/>
                          </a:xfrm>
                          <a:prstGeom prst="rect">
                            <a:avLst/>
                          </a:prstGeom>
                        </pic:spPr>
                      </pic:pic>
                    </a:graphicData>
                  </a:graphic>
                </wp:inline>
              </w:drawing>
            </w:r>
          </w:p>
        </w:tc>
        <w:tc>
          <w:tcPr>
            <w:tcW w:w="4474" w:type="dxa"/>
          </w:tcPr>
          <w:p>
            <w:pPr>
              <w:pStyle w:val="12"/>
              <w:rPr>
                <w:sz w:val="18"/>
              </w:rPr>
            </w:pPr>
          </w:p>
          <w:p>
            <w:pPr>
              <w:pStyle w:val="12"/>
              <w:rPr>
                <w:sz w:val="18"/>
              </w:rPr>
            </w:pPr>
          </w:p>
          <w:p>
            <w:pPr>
              <w:pStyle w:val="12"/>
              <w:rPr>
                <w:sz w:val="18"/>
              </w:rPr>
            </w:pPr>
          </w:p>
          <w:p>
            <w:pPr>
              <w:pStyle w:val="12"/>
              <w:rPr>
                <w:sz w:val="18"/>
              </w:rPr>
            </w:pPr>
          </w:p>
          <w:p>
            <w:pPr>
              <w:pStyle w:val="12"/>
              <w:spacing w:before="126"/>
              <w:ind w:left="108"/>
              <w:rPr>
                <w:sz w:val="18"/>
              </w:rPr>
            </w:pPr>
            <w:r>
              <w:rPr>
                <w:sz w:val="18"/>
              </w:rPr>
              <w:t>将样本完全置于基地中</w:t>
            </w:r>
          </w:p>
        </w:tc>
        <w:tc>
          <w:tcPr>
            <w:tcW w:w="1508" w:type="dxa"/>
          </w:tcPr>
          <w:p>
            <w:pPr>
              <w:pStyle w:val="12"/>
              <w:rPr>
                <w:sz w:val="20"/>
              </w:rPr>
            </w:pPr>
          </w:p>
          <w:p>
            <w:pPr>
              <w:pStyle w:val="12"/>
              <w:rPr>
                <w:sz w:val="20"/>
              </w:rPr>
            </w:pPr>
          </w:p>
          <w:p>
            <w:pPr>
              <w:pStyle w:val="12"/>
              <w:rPr>
                <w:sz w:val="20"/>
              </w:rPr>
            </w:pPr>
          </w:p>
          <w:p>
            <w:pPr>
              <w:pStyle w:val="12"/>
              <w:spacing w:before="11"/>
              <w:rPr>
                <w:sz w:val="21"/>
              </w:rPr>
            </w:pPr>
          </w:p>
          <w:p>
            <w:pPr>
              <w:pStyle w:val="12"/>
              <w:ind w:left="129" w:right="113"/>
              <w:jc w:val="center"/>
              <w:rPr>
                <w:sz w:val="18"/>
              </w:rPr>
            </w:pPr>
            <w:r>
              <w:rPr>
                <w:rFonts w:ascii="Times New Roman" w:eastAsia="Times New Roman"/>
                <w:sz w:val="18"/>
              </w:rPr>
              <w:t xml:space="preserve">5 </w:t>
            </w:r>
            <w:r>
              <w:rPr>
                <w:sz w:val="18"/>
              </w:rPr>
              <w:t>分</w:t>
            </w:r>
            <w:r>
              <w:rPr>
                <w:rFonts w:ascii="Times New Roman" w:eastAsia="Times New Roman"/>
                <w:sz w:val="18"/>
              </w:rPr>
              <w:t>/</w:t>
            </w:r>
            <w:r>
              <w:rPr>
                <w:sz w:val="18"/>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68" w:type="dxa"/>
            <w:vMerge w:val="restart"/>
          </w:tcPr>
          <w:p>
            <w:pPr>
              <w:pStyle w:val="12"/>
              <w:rPr>
                <w:sz w:val="18"/>
              </w:rPr>
            </w:pPr>
          </w:p>
          <w:p>
            <w:pPr>
              <w:pStyle w:val="12"/>
              <w:rPr>
                <w:sz w:val="18"/>
              </w:rPr>
            </w:pPr>
          </w:p>
          <w:p>
            <w:pPr>
              <w:pStyle w:val="12"/>
              <w:spacing w:before="11"/>
              <w:rPr>
                <w:sz w:val="24"/>
              </w:rPr>
            </w:pPr>
          </w:p>
          <w:p>
            <w:pPr>
              <w:pStyle w:val="12"/>
              <w:ind w:left="108"/>
              <w:rPr>
                <w:sz w:val="18"/>
              </w:rPr>
            </w:pPr>
            <w:r>
              <w:rPr>
                <w:sz w:val="18"/>
              </w:rPr>
              <w:t>航天员交换</w:t>
            </w:r>
          </w:p>
        </w:tc>
        <w:tc>
          <w:tcPr>
            <w:tcW w:w="1702" w:type="dxa"/>
            <w:vMerge w:val="restart"/>
          </w:tcPr>
          <w:p>
            <w:pPr>
              <w:pStyle w:val="12"/>
              <w:spacing w:before="2"/>
              <w:rPr>
                <w:sz w:val="11"/>
              </w:rPr>
            </w:pPr>
          </w:p>
          <w:p>
            <w:pPr>
              <w:pStyle w:val="12"/>
              <w:ind w:left="213"/>
              <w:rPr>
                <w:sz w:val="20"/>
              </w:rPr>
            </w:pPr>
            <w:r>
              <w:rPr>
                <w:position w:val="2"/>
                <w:sz w:val="20"/>
              </w:rPr>
              <w:drawing>
                <wp:inline distT="0" distB="0" distL="0" distR="0">
                  <wp:extent cx="296545" cy="904875"/>
                  <wp:effectExtent l="0" t="0" r="8255" b="9525"/>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jpeg"/>
                          <pic:cNvPicPr>
                            <a:picLocks noChangeAspect="1"/>
                          </pic:cNvPicPr>
                        </pic:nvPicPr>
                        <pic:blipFill>
                          <a:blip r:embed="rId21" cstate="print"/>
                          <a:stretch>
                            <a:fillRect/>
                          </a:stretch>
                        </pic:blipFill>
                        <pic:spPr>
                          <a:xfrm>
                            <a:off x="0" y="0"/>
                            <a:ext cx="297108" cy="905255"/>
                          </a:xfrm>
                          <a:prstGeom prst="rect">
                            <a:avLst/>
                          </a:prstGeom>
                        </pic:spPr>
                      </pic:pic>
                    </a:graphicData>
                  </a:graphic>
                </wp:inline>
              </w:drawing>
            </w:r>
            <w:r>
              <w:rPr>
                <w:rFonts w:ascii="Times New Roman"/>
                <w:spacing w:val="92"/>
                <w:position w:val="2"/>
                <w:sz w:val="20"/>
              </w:rPr>
              <w:t xml:space="preserve"> </w:t>
            </w:r>
            <w:r>
              <w:rPr>
                <w:spacing w:val="92"/>
                <w:sz w:val="20"/>
              </w:rPr>
              <w:drawing>
                <wp:inline distT="0" distB="0" distL="0" distR="0">
                  <wp:extent cx="403860" cy="737235"/>
                  <wp:effectExtent l="0" t="0" r="15240" b="5715"/>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jpeg"/>
                          <pic:cNvPicPr>
                            <a:picLocks noChangeAspect="1"/>
                          </pic:cNvPicPr>
                        </pic:nvPicPr>
                        <pic:blipFill>
                          <a:blip r:embed="rId22" cstate="print"/>
                          <a:stretch>
                            <a:fillRect/>
                          </a:stretch>
                        </pic:blipFill>
                        <pic:spPr>
                          <a:xfrm>
                            <a:off x="0" y="0"/>
                            <a:ext cx="404212" cy="737616"/>
                          </a:xfrm>
                          <a:prstGeom prst="rect">
                            <a:avLst/>
                          </a:prstGeom>
                        </pic:spPr>
                      </pic:pic>
                    </a:graphicData>
                  </a:graphic>
                </wp:inline>
              </w:drawing>
            </w:r>
          </w:p>
        </w:tc>
        <w:tc>
          <w:tcPr>
            <w:tcW w:w="4474" w:type="dxa"/>
          </w:tcPr>
          <w:p>
            <w:pPr>
              <w:pStyle w:val="12"/>
              <w:spacing w:before="12"/>
              <w:rPr>
                <w:sz w:val="17"/>
              </w:rPr>
            </w:pPr>
          </w:p>
          <w:p>
            <w:pPr>
              <w:pStyle w:val="12"/>
              <w:ind w:left="108"/>
              <w:rPr>
                <w:sz w:val="18"/>
              </w:rPr>
            </w:pPr>
            <w:r>
              <w:rPr>
                <w:sz w:val="18"/>
              </w:rPr>
              <w:t>出舱：</w:t>
            </w:r>
          </w:p>
          <w:p>
            <w:pPr>
              <w:pStyle w:val="12"/>
              <w:rPr>
                <w:sz w:val="14"/>
              </w:rPr>
            </w:pPr>
          </w:p>
          <w:p>
            <w:pPr>
              <w:pStyle w:val="12"/>
              <w:ind w:left="108"/>
              <w:rPr>
                <w:sz w:val="18"/>
              </w:rPr>
            </w:pPr>
            <w:r>
              <w:rPr>
                <w:sz w:val="18"/>
              </w:rPr>
              <w:t>位于太空舱内的航天员完全离开太空舱并回到基地</w:t>
            </w:r>
          </w:p>
        </w:tc>
        <w:tc>
          <w:tcPr>
            <w:tcW w:w="1508" w:type="dxa"/>
          </w:tcPr>
          <w:p>
            <w:pPr>
              <w:pStyle w:val="12"/>
              <w:rPr>
                <w:sz w:val="20"/>
              </w:rPr>
            </w:pPr>
          </w:p>
          <w:p>
            <w:pPr>
              <w:pStyle w:val="12"/>
              <w:spacing w:before="166"/>
              <w:ind w:left="129" w:right="113"/>
              <w:jc w:val="center"/>
              <w:rPr>
                <w:sz w:val="18"/>
              </w:rPr>
            </w:pPr>
            <w:r>
              <w:rPr>
                <w:rFonts w:ascii="Times New Roman" w:eastAsia="Times New Roman"/>
                <w:sz w:val="18"/>
              </w:rPr>
              <w:t xml:space="preserve">25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110"/>
              <w:ind w:left="108"/>
              <w:rPr>
                <w:sz w:val="18"/>
              </w:rPr>
            </w:pPr>
            <w:r>
              <w:rPr>
                <w:sz w:val="18"/>
              </w:rPr>
              <w:t>交换：</w:t>
            </w:r>
          </w:p>
          <w:p>
            <w:pPr>
              <w:pStyle w:val="12"/>
              <w:spacing w:before="11"/>
              <w:rPr>
                <w:sz w:val="13"/>
              </w:rPr>
            </w:pPr>
          </w:p>
          <w:p>
            <w:pPr>
              <w:pStyle w:val="12"/>
              <w:spacing w:line="229" w:lineRule="exact"/>
              <w:ind w:left="108"/>
              <w:rPr>
                <w:sz w:val="18"/>
              </w:rPr>
            </w:pPr>
            <w:r>
              <w:rPr>
                <w:sz w:val="18"/>
              </w:rPr>
              <w:t>新的航天员型完全进入太空舱</w:t>
            </w:r>
          </w:p>
        </w:tc>
        <w:tc>
          <w:tcPr>
            <w:tcW w:w="1508" w:type="dxa"/>
          </w:tcPr>
          <w:p>
            <w:pPr>
              <w:pStyle w:val="12"/>
              <w:spacing w:before="4"/>
              <w:rPr>
                <w:sz w:val="24"/>
              </w:rPr>
            </w:pPr>
          </w:p>
          <w:p>
            <w:pPr>
              <w:pStyle w:val="12"/>
              <w:ind w:left="129" w:right="113"/>
              <w:jc w:val="center"/>
              <w:rPr>
                <w:rFonts w:ascii="Times New Roman"/>
                <w:sz w:val="18"/>
              </w:rPr>
            </w:pPr>
            <w:r>
              <w:rPr>
                <w:rFonts w:ascii="Times New Roman"/>
                <w:sz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1668" w:type="dxa"/>
            <w:vMerge w:val="restart"/>
          </w:tcPr>
          <w:p>
            <w:pPr>
              <w:pStyle w:val="12"/>
              <w:rPr>
                <w:sz w:val="18"/>
              </w:rPr>
            </w:pPr>
          </w:p>
          <w:p>
            <w:pPr>
              <w:pStyle w:val="12"/>
              <w:rPr>
                <w:sz w:val="18"/>
              </w:rPr>
            </w:pPr>
          </w:p>
          <w:p>
            <w:pPr>
              <w:pStyle w:val="12"/>
              <w:rPr>
                <w:sz w:val="23"/>
              </w:rPr>
            </w:pPr>
          </w:p>
          <w:p>
            <w:pPr>
              <w:pStyle w:val="12"/>
              <w:ind w:left="108"/>
              <w:rPr>
                <w:sz w:val="18"/>
              </w:rPr>
            </w:pPr>
            <w:r>
              <w:rPr>
                <w:sz w:val="18"/>
              </w:rPr>
              <w:t>空间对接</w:t>
            </w:r>
          </w:p>
        </w:tc>
        <w:tc>
          <w:tcPr>
            <w:tcW w:w="1702" w:type="dxa"/>
            <w:vMerge w:val="restart"/>
          </w:tcPr>
          <w:p>
            <w:pPr>
              <w:pStyle w:val="12"/>
              <w:spacing w:before="1"/>
              <w:rPr>
                <w:sz w:val="8"/>
              </w:rPr>
            </w:pPr>
          </w:p>
          <w:p>
            <w:pPr>
              <w:pStyle w:val="12"/>
              <w:ind w:left="215"/>
              <w:rPr>
                <w:sz w:val="20"/>
              </w:rPr>
            </w:pPr>
            <w:r>
              <w:rPr>
                <w:sz w:val="20"/>
              </w:rPr>
              <w:drawing>
                <wp:inline distT="0" distB="0" distL="0" distR="0">
                  <wp:extent cx="738505" cy="942975"/>
                  <wp:effectExtent l="0" t="0" r="4445" b="9525"/>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jpeg"/>
                          <pic:cNvPicPr>
                            <a:picLocks noChangeAspect="1"/>
                          </pic:cNvPicPr>
                        </pic:nvPicPr>
                        <pic:blipFill>
                          <a:blip r:embed="rId23" cstate="print"/>
                          <a:stretch>
                            <a:fillRect/>
                          </a:stretch>
                        </pic:blipFill>
                        <pic:spPr>
                          <a:xfrm>
                            <a:off x="0" y="0"/>
                            <a:ext cx="738951" cy="942975"/>
                          </a:xfrm>
                          <a:prstGeom prst="rect">
                            <a:avLst/>
                          </a:prstGeom>
                        </pic:spPr>
                      </pic:pic>
                    </a:graphicData>
                  </a:graphic>
                </wp:inline>
              </w:drawing>
            </w:r>
          </w:p>
        </w:tc>
        <w:tc>
          <w:tcPr>
            <w:tcW w:w="4474" w:type="dxa"/>
          </w:tcPr>
          <w:p>
            <w:pPr>
              <w:pStyle w:val="12"/>
              <w:spacing w:before="6"/>
              <w:rPr>
                <w:sz w:val="13"/>
              </w:rPr>
            </w:pPr>
          </w:p>
          <w:p>
            <w:pPr>
              <w:pStyle w:val="12"/>
              <w:ind w:left="108"/>
              <w:rPr>
                <w:sz w:val="18"/>
              </w:rPr>
            </w:pPr>
            <w:r>
              <w:rPr>
                <w:sz w:val="18"/>
              </w:rPr>
              <w:t>将锥状模块带回基地</w:t>
            </w:r>
          </w:p>
        </w:tc>
        <w:tc>
          <w:tcPr>
            <w:tcW w:w="1508" w:type="dxa"/>
          </w:tcPr>
          <w:p>
            <w:pPr>
              <w:pStyle w:val="12"/>
              <w:spacing w:before="173"/>
              <w:ind w:left="129" w:right="113"/>
              <w:jc w:val="center"/>
              <w:rPr>
                <w:sz w:val="18"/>
              </w:rPr>
            </w:pPr>
            <w:r>
              <w:rPr>
                <w:rFonts w:ascii="Times New Roman" w:eastAsia="Times New Roman"/>
                <w:sz w:val="18"/>
              </w:rPr>
              <w:t xml:space="preserve">15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136"/>
              <w:ind w:left="108"/>
              <w:rPr>
                <w:sz w:val="18"/>
              </w:rPr>
            </w:pPr>
            <w:r>
              <w:rPr>
                <w:sz w:val="18"/>
              </w:rPr>
              <w:t>将管状模块插入生活舱西侧</w:t>
            </w:r>
          </w:p>
        </w:tc>
        <w:tc>
          <w:tcPr>
            <w:tcW w:w="1508" w:type="dxa"/>
          </w:tcPr>
          <w:p>
            <w:pPr>
              <w:pStyle w:val="12"/>
              <w:spacing w:before="136"/>
              <w:ind w:left="129" w:right="113"/>
              <w:jc w:val="center"/>
              <w:rPr>
                <w:sz w:val="18"/>
              </w:rPr>
            </w:pPr>
            <w:r>
              <w:rPr>
                <w:rFonts w:ascii="Times New Roman" w:eastAsia="Times New Roman"/>
                <w:sz w:val="18"/>
              </w:rPr>
              <w:t xml:space="preserve">20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9"/>
              <w:rPr>
                <w:sz w:val="18"/>
              </w:rPr>
            </w:pPr>
          </w:p>
          <w:p>
            <w:pPr>
              <w:pStyle w:val="12"/>
              <w:ind w:left="108"/>
              <w:rPr>
                <w:sz w:val="18"/>
              </w:rPr>
            </w:pPr>
            <w:r>
              <w:rPr>
                <w:sz w:val="18"/>
              </w:rPr>
              <w:t>将对接模块转移到生活舱东侧</w:t>
            </w:r>
          </w:p>
        </w:tc>
        <w:tc>
          <w:tcPr>
            <w:tcW w:w="1508" w:type="dxa"/>
          </w:tcPr>
          <w:p>
            <w:pPr>
              <w:pStyle w:val="12"/>
              <w:spacing w:before="9"/>
              <w:rPr>
                <w:sz w:val="18"/>
              </w:rPr>
            </w:pPr>
          </w:p>
          <w:p>
            <w:pPr>
              <w:pStyle w:val="12"/>
              <w:ind w:left="129" w:right="113"/>
              <w:jc w:val="center"/>
              <w:rPr>
                <w:sz w:val="18"/>
              </w:rPr>
            </w:pPr>
            <w:r>
              <w:rPr>
                <w:rFonts w:ascii="Times New Roman" w:eastAsia="Times New Roman"/>
                <w:sz w:val="18"/>
              </w:rPr>
              <w:t xml:space="preserve">20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668" w:type="dxa"/>
            <w:vMerge w:val="restart"/>
          </w:tcPr>
          <w:p>
            <w:pPr>
              <w:pStyle w:val="12"/>
              <w:rPr>
                <w:sz w:val="18"/>
              </w:rPr>
            </w:pPr>
          </w:p>
          <w:p>
            <w:pPr>
              <w:pStyle w:val="12"/>
              <w:rPr>
                <w:sz w:val="18"/>
              </w:rPr>
            </w:pPr>
          </w:p>
          <w:p>
            <w:pPr>
              <w:pStyle w:val="12"/>
              <w:rPr>
                <w:sz w:val="18"/>
              </w:rPr>
            </w:pPr>
          </w:p>
          <w:p>
            <w:pPr>
              <w:pStyle w:val="12"/>
              <w:rPr>
                <w:sz w:val="18"/>
              </w:rPr>
            </w:pPr>
          </w:p>
          <w:p>
            <w:pPr>
              <w:pStyle w:val="12"/>
              <w:spacing w:before="3"/>
              <w:rPr>
                <w:sz w:val="15"/>
              </w:rPr>
            </w:pPr>
          </w:p>
          <w:p>
            <w:pPr>
              <w:pStyle w:val="12"/>
              <w:ind w:left="108"/>
              <w:rPr>
                <w:sz w:val="18"/>
              </w:rPr>
            </w:pPr>
            <w:r>
              <w:rPr>
                <w:sz w:val="18"/>
              </w:rPr>
              <w:t>信号发射</w:t>
            </w:r>
          </w:p>
        </w:tc>
        <w:tc>
          <w:tcPr>
            <w:tcW w:w="1702" w:type="dxa"/>
            <w:vMerge w:val="restart"/>
          </w:tcPr>
          <w:p>
            <w:pPr>
              <w:pStyle w:val="12"/>
              <w:rPr>
                <w:sz w:val="20"/>
              </w:rPr>
            </w:pPr>
          </w:p>
          <w:p>
            <w:pPr>
              <w:pStyle w:val="12"/>
              <w:spacing w:before="2"/>
              <w:rPr>
                <w:sz w:val="23"/>
              </w:rPr>
            </w:pPr>
          </w:p>
          <w:p>
            <w:pPr>
              <w:pStyle w:val="12"/>
              <w:ind w:left="268"/>
              <w:rPr>
                <w:sz w:val="20"/>
              </w:rPr>
            </w:pPr>
            <w:r>
              <w:rPr>
                <w:sz w:val="20"/>
              </w:rPr>
              <w:drawing>
                <wp:inline distT="0" distB="0" distL="0" distR="0">
                  <wp:extent cx="757555" cy="850265"/>
                  <wp:effectExtent l="0" t="0" r="4445" b="6985"/>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jpeg"/>
                          <pic:cNvPicPr>
                            <a:picLocks noChangeAspect="1"/>
                          </pic:cNvPicPr>
                        </pic:nvPicPr>
                        <pic:blipFill>
                          <a:blip r:embed="rId24" cstate="print"/>
                          <a:stretch>
                            <a:fillRect/>
                          </a:stretch>
                        </pic:blipFill>
                        <pic:spPr>
                          <a:xfrm>
                            <a:off x="0" y="0"/>
                            <a:ext cx="757827" cy="850773"/>
                          </a:xfrm>
                          <a:prstGeom prst="rect">
                            <a:avLst/>
                          </a:prstGeom>
                        </pic:spPr>
                      </pic:pic>
                    </a:graphicData>
                  </a:graphic>
                </wp:inline>
              </w:drawing>
            </w:r>
          </w:p>
        </w:tc>
        <w:tc>
          <w:tcPr>
            <w:tcW w:w="4474" w:type="dxa"/>
          </w:tcPr>
          <w:p>
            <w:pPr>
              <w:pStyle w:val="12"/>
              <w:spacing w:line="320" w:lineRule="exact"/>
              <w:ind w:left="108" w:right="30"/>
              <w:rPr>
                <w:sz w:val="18"/>
              </w:rPr>
            </w:pPr>
            <w:r>
              <w:rPr>
                <w:sz w:val="18"/>
              </w:rPr>
              <w:t>指针顶端完全在橙色区，或者部分覆盖橙色区的末端边界</w:t>
            </w:r>
          </w:p>
        </w:tc>
        <w:tc>
          <w:tcPr>
            <w:tcW w:w="1508" w:type="dxa"/>
          </w:tcPr>
          <w:p>
            <w:pPr>
              <w:pStyle w:val="12"/>
              <w:spacing w:before="6"/>
              <w:rPr>
                <w:sz w:val="18"/>
              </w:rPr>
            </w:pPr>
          </w:p>
          <w:p>
            <w:pPr>
              <w:pStyle w:val="12"/>
              <w:ind w:left="129" w:right="113"/>
              <w:jc w:val="center"/>
              <w:rPr>
                <w:sz w:val="18"/>
              </w:rPr>
            </w:pPr>
            <w:r>
              <w:rPr>
                <w:rFonts w:ascii="Times New Roman" w:eastAsia="Times New Roman"/>
                <w:sz w:val="18"/>
              </w:rPr>
              <w:t xml:space="preserve">22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rPr>
                <w:sz w:val="18"/>
              </w:rPr>
            </w:pPr>
          </w:p>
          <w:p>
            <w:pPr>
              <w:pStyle w:val="12"/>
              <w:spacing w:before="122"/>
              <w:ind w:left="108"/>
              <w:rPr>
                <w:sz w:val="18"/>
              </w:rPr>
            </w:pPr>
            <w:r>
              <w:rPr>
                <w:sz w:val="18"/>
              </w:rPr>
              <w:t>或指针顶端完全在白色区</w:t>
            </w:r>
          </w:p>
        </w:tc>
        <w:tc>
          <w:tcPr>
            <w:tcW w:w="1508" w:type="dxa"/>
          </w:tcPr>
          <w:p>
            <w:pPr>
              <w:pStyle w:val="12"/>
              <w:spacing w:before="6"/>
              <w:rPr>
                <w:sz w:val="27"/>
              </w:rPr>
            </w:pPr>
          </w:p>
          <w:p>
            <w:pPr>
              <w:pStyle w:val="12"/>
              <w:ind w:left="129" w:right="113"/>
              <w:jc w:val="center"/>
              <w:rPr>
                <w:sz w:val="18"/>
              </w:rPr>
            </w:pPr>
            <w:r>
              <w:rPr>
                <w:rFonts w:ascii="Times New Roman" w:eastAsia="Times New Roman"/>
                <w:sz w:val="18"/>
              </w:rPr>
              <w:t xml:space="preserve">20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103"/>
              <w:ind w:left="108"/>
              <w:rPr>
                <w:sz w:val="18"/>
              </w:rPr>
            </w:pPr>
            <w:r>
              <w:rPr>
                <w:sz w:val="18"/>
              </w:rPr>
              <w:t>或指针顶端完全在灰色区，或者部分覆盖灰色区的末端</w:t>
            </w:r>
          </w:p>
          <w:p>
            <w:pPr>
              <w:pStyle w:val="12"/>
              <w:spacing w:before="11"/>
              <w:rPr>
                <w:sz w:val="15"/>
              </w:rPr>
            </w:pPr>
          </w:p>
          <w:p>
            <w:pPr>
              <w:pStyle w:val="12"/>
              <w:spacing w:before="1"/>
              <w:ind w:left="108"/>
              <w:rPr>
                <w:sz w:val="18"/>
              </w:rPr>
            </w:pPr>
            <w:r>
              <w:rPr>
                <w:sz w:val="18"/>
              </w:rPr>
              <w:t>边界</w:t>
            </w:r>
          </w:p>
        </w:tc>
        <w:tc>
          <w:tcPr>
            <w:tcW w:w="1508" w:type="dxa"/>
          </w:tcPr>
          <w:p>
            <w:pPr>
              <w:pStyle w:val="12"/>
              <w:spacing w:before="11"/>
              <w:rPr>
                <w:sz w:val="24"/>
              </w:rPr>
            </w:pPr>
          </w:p>
          <w:p>
            <w:pPr>
              <w:pStyle w:val="12"/>
              <w:ind w:left="129" w:right="113"/>
              <w:jc w:val="center"/>
              <w:rPr>
                <w:sz w:val="18"/>
              </w:rPr>
            </w:pPr>
            <w:r>
              <w:rPr>
                <w:rFonts w:ascii="Times New Roman" w:eastAsia="Times New Roman"/>
                <w:sz w:val="18"/>
              </w:rPr>
              <w:t xml:space="preserve">18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9" w:hRule="atLeast"/>
        </w:trPr>
        <w:tc>
          <w:tcPr>
            <w:tcW w:w="1668" w:type="dxa"/>
          </w:tcPr>
          <w:p>
            <w:pPr>
              <w:pStyle w:val="12"/>
              <w:rPr>
                <w:sz w:val="18"/>
              </w:rPr>
            </w:pPr>
          </w:p>
          <w:p>
            <w:pPr>
              <w:pStyle w:val="12"/>
              <w:rPr>
                <w:sz w:val="18"/>
              </w:rPr>
            </w:pPr>
          </w:p>
          <w:p>
            <w:pPr>
              <w:pStyle w:val="12"/>
              <w:spacing w:before="12"/>
              <w:rPr>
                <w:sz w:val="22"/>
              </w:rPr>
            </w:pPr>
          </w:p>
          <w:p>
            <w:pPr>
              <w:pStyle w:val="12"/>
              <w:ind w:left="108"/>
              <w:rPr>
                <w:sz w:val="18"/>
              </w:rPr>
            </w:pPr>
            <w:r>
              <w:rPr>
                <w:sz w:val="18"/>
              </w:rPr>
              <w:t>失重练习</w:t>
            </w:r>
          </w:p>
        </w:tc>
        <w:tc>
          <w:tcPr>
            <w:tcW w:w="1702" w:type="dxa"/>
          </w:tcPr>
          <w:p>
            <w:pPr>
              <w:pStyle w:val="12"/>
              <w:spacing w:before="5"/>
              <w:rPr>
                <w:sz w:val="13"/>
              </w:rPr>
            </w:pPr>
          </w:p>
          <w:p>
            <w:pPr>
              <w:pStyle w:val="12"/>
              <w:ind w:left="161"/>
              <w:rPr>
                <w:sz w:val="20"/>
              </w:rPr>
            </w:pPr>
            <w:r>
              <w:rPr>
                <w:sz w:val="20"/>
              </w:rPr>
              <w:drawing>
                <wp:inline distT="0" distB="0" distL="0" distR="0">
                  <wp:extent cx="808355" cy="909320"/>
                  <wp:effectExtent l="0" t="0" r="10795" b="5080"/>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jpeg"/>
                          <pic:cNvPicPr>
                            <a:picLocks noChangeAspect="1"/>
                          </pic:cNvPicPr>
                        </pic:nvPicPr>
                        <pic:blipFill>
                          <a:blip r:embed="rId25" cstate="print"/>
                          <a:stretch>
                            <a:fillRect/>
                          </a:stretch>
                        </pic:blipFill>
                        <pic:spPr>
                          <a:xfrm>
                            <a:off x="0" y="0"/>
                            <a:ext cx="808661" cy="909447"/>
                          </a:xfrm>
                          <a:prstGeom prst="rect">
                            <a:avLst/>
                          </a:prstGeom>
                        </pic:spPr>
                      </pic:pic>
                    </a:graphicData>
                  </a:graphic>
                </wp:inline>
              </w:drawing>
            </w:r>
          </w:p>
        </w:tc>
        <w:tc>
          <w:tcPr>
            <w:tcW w:w="4474" w:type="dxa"/>
          </w:tcPr>
          <w:p>
            <w:pPr>
              <w:pStyle w:val="12"/>
              <w:rPr>
                <w:sz w:val="18"/>
              </w:rPr>
            </w:pPr>
          </w:p>
          <w:p>
            <w:pPr>
              <w:pStyle w:val="12"/>
              <w:rPr>
                <w:sz w:val="18"/>
              </w:rPr>
            </w:pPr>
          </w:p>
          <w:p>
            <w:pPr>
              <w:pStyle w:val="12"/>
              <w:spacing w:before="12"/>
              <w:rPr>
                <w:sz w:val="22"/>
              </w:rPr>
            </w:pPr>
          </w:p>
          <w:p>
            <w:pPr>
              <w:pStyle w:val="12"/>
              <w:ind w:left="108"/>
              <w:rPr>
                <w:sz w:val="18"/>
              </w:rPr>
            </w:pPr>
            <w:r>
              <w:rPr>
                <w:sz w:val="18"/>
              </w:rPr>
              <w:t>齿条的第四个孔至少部分可见</w:t>
            </w:r>
          </w:p>
        </w:tc>
        <w:tc>
          <w:tcPr>
            <w:tcW w:w="1508" w:type="dxa"/>
          </w:tcPr>
          <w:p>
            <w:pPr>
              <w:pStyle w:val="12"/>
              <w:rPr>
                <w:sz w:val="20"/>
              </w:rPr>
            </w:pPr>
          </w:p>
          <w:p>
            <w:pPr>
              <w:pStyle w:val="12"/>
              <w:rPr>
                <w:sz w:val="20"/>
              </w:rPr>
            </w:pPr>
          </w:p>
          <w:p>
            <w:pPr>
              <w:pStyle w:val="12"/>
              <w:spacing w:before="12"/>
              <w:rPr>
                <w:sz w:val="18"/>
              </w:rPr>
            </w:pPr>
          </w:p>
          <w:p>
            <w:pPr>
              <w:pStyle w:val="12"/>
              <w:ind w:left="129" w:right="113"/>
              <w:jc w:val="center"/>
              <w:rPr>
                <w:sz w:val="18"/>
              </w:rPr>
            </w:pPr>
            <w:r>
              <w:rPr>
                <w:rFonts w:ascii="Times New Roman" w:eastAsia="Times New Roman"/>
                <w:sz w:val="18"/>
              </w:rPr>
              <w:t xml:space="preserve">16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668" w:type="dxa"/>
          </w:tcPr>
          <w:p>
            <w:pPr>
              <w:pStyle w:val="12"/>
              <w:rPr>
                <w:sz w:val="18"/>
              </w:rPr>
            </w:pPr>
          </w:p>
          <w:p>
            <w:pPr>
              <w:pStyle w:val="12"/>
              <w:spacing w:before="1"/>
              <w:rPr>
                <w:sz w:val="24"/>
              </w:rPr>
            </w:pPr>
          </w:p>
          <w:p>
            <w:pPr>
              <w:pStyle w:val="12"/>
              <w:ind w:left="108"/>
              <w:rPr>
                <w:sz w:val="18"/>
              </w:rPr>
            </w:pPr>
            <w:r>
              <w:rPr>
                <w:sz w:val="18"/>
              </w:rPr>
              <w:t>绿色食品</w:t>
            </w:r>
          </w:p>
        </w:tc>
        <w:tc>
          <w:tcPr>
            <w:tcW w:w="1702" w:type="dxa"/>
          </w:tcPr>
          <w:p>
            <w:pPr>
              <w:pStyle w:val="12"/>
              <w:spacing w:before="3"/>
              <w:rPr>
                <w:sz w:val="15"/>
              </w:rPr>
            </w:pPr>
          </w:p>
          <w:p>
            <w:pPr>
              <w:pStyle w:val="12"/>
              <w:ind w:left="108"/>
              <w:rPr>
                <w:sz w:val="20"/>
              </w:rPr>
            </w:pPr>
            <w:r>
              <w:rPr>
                <w:sz w:val="20"/>
              </w:rPr>
              <w:drawing>
                <wp:inline distT="0" distB="0" distL="0" distR="0">
                  <wp:extent cx="863600" cy="607060"/>
                  <wp:effectExtent l="0" t="0" r="12700" b="2540"/>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jpeg"/>
                          <pic:cNvPicPr>
                            <a:picLocks noChangeAspect="1"/>
                          </pic:cNvPicPr>
                        </pic:nvPicPr>
                        <pic:blipFill>
                          <a:blip r:embed="rId26" cstate="print"/>
                          <a:stretch>
                            <a:fillRect/>
                          </a:stretch>
                        </pic:blipFill>
                        <pic:spPr>
                          <a:xfrm>
                            <a:off x="0" y="0"/>
                            <a:ext cx="863730" cy="607694"/>
                          </a:xfrm>
                          <a:prstGeom prst="rect">
                            <a:avLst/>
                          </a:prstGeom>
                        </pic:spPr>
                      </pic:pic>
                    </a:graphicData>
                  </a:graphic>
                </wp:inline>
              </w:drawing>
            </w:r>
          </w:p>
        </w:tc>
        <w:tc>
          <w:tcPr>
            <w:tcW w:w="4474" w:type="dxa"/>
          </w:tcPr>
          <w:p>
            <w:pPr>
              <w:pStyle w:val="12"/>
              <w:rPr>
                <w:sz w:val="18"/>
              </w:rPr>
            </w:pPr>
          </w:p>
          <w:p>
            <w:pPr>
              <w:pStyle w:val="12"/>
              <w:spacing w:before="7"/>
              <w:rPr>
                <w:sz w:val="26"/>
              </w:rPr>
            </w:pPr>
          </w:p>
          <w:p>
            <w:pPr>
              <w:pStyle w:val="12"/>
              <w:ind w:left="108"/>
              <w:rPr>
                <w:sz w:val="18"/>
              </w:rPr>
            </w:pPr>
            <w:r>
              <w:rPr>
                <w:sz w:val="18"/>
              </w:rPr>
              <w:t>绿色颜色块处于顶部得分区域</w:t>
            </w:r>
          </w:p>
        </w:tc>
        <w:tc>
          <w:tcPr>
            <w:tcW w:w="1508" w:type="dxa"/>
          </w:tcPr>
          <w:p>
            <w:pPr>
              <w:pStyle w:val="12"/>
              <w:rPr>
                <w:sz w:val="20"/>
              </w:rPr>
            </w:pPr>
          </w:p>
          <w:p>
            <w:pPr>
              <w:pStyle w:val="12"/>
              <w:spacing w:before="7"/>
              <w:rPr>
                <w:sz w:val="24"/>
              </w:rPr>
            </w:pPr>
          </w:p>
          <w:p>
            <w:pPr>
              <w:pStyle w:val="12"/>
              <w:ind w:left="129" w:right="113"/>
              <w:jc w:val="center"/>
              <w:rPr>
                <w:sz w:val="18"/>
              </w:rPr>
            </w:pPr>
            <w:r>
              <w:rPr>
                <w:rFonts w:ascii="Times New Roman" w:eastAsia="Times New Roman"/>
                <w:sz w:val="18"/>
              </w:rPr>
              <w:t xml:space="preserve">16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2" w:hRule="atLeast"/>
        </w:trPr>
        <w:tc>
          <w:tcPr>
            <w:tcW w:w="1668" w:type="dxa"/>
          </w:tcPr>
          <w:p>
            <w:pPr>
              <w:pStyle w:val="12"/>
              <w:rPr>
                <w:sz w:val="18"/>
              </w:rPr>
            </w:pPr>
          </w:p>
          <w:p>
            <w:pPr>
              <w:pStyle w:val="12"/>
              <w:rPr>
                <w:sz w:val="18"/>
              </w:rPr>
            </w:pPr>
          </w:p>
          <w:p>
            <w:pPr>
              <w:pStyle w:val="12"/>
              <w:rPr>
                <w:sz w:val="23"/>
              </w:rPr>
            </w:pPr>
          </w:p>
          <w:p>
            <w:pPr>
              <w:pStyle w:val="12"/>
              <w:ind w:left="108"/>
              <w:rPr>
                <w:sz w:val="18"/>
              </w:rPr>
            </w:pPr>
            <w:r>
              <w:rPr>
                <w:sz w:val="18"/>
              </w:rPr>
              <w:t>进入大气层</w:t>
            </w:r>
          </w:p>
        </w:tc>
        <w:tc>
          <w:tcPr>
            <w:tcW w:w="1702" w:type="dxa"/>
          </w:tcPr>
          <w:p>
            <w:pPr>
              <w:pStyle w:val="12"/>
              <w:spacing w:before="10" w:after="1"/>
              <w:rPr>
                <w:sz w:val="15"/>
              </w:rPr>
            </w:pPr>
          </w:p>
          <w:p>
            <w:pPr>
              <w:pStyle w:val="12"/>
              <w:ind w:left="317"/>
              <w:rPr>
                <w:sz w:val="20"/>
              </w:rPr>
            </w:pPr>
            <w:r>
              <w:rPr>
                <w:sz w:val="20"/>
              </w:rPr>
              <w:drawing>
                <wp:inline distT="0" distB="0" distL="0" distR="0">
                  <wp:extent cx="436245" cy="846455"/>
                  <wp:effectExtent l="0" t="0" r="1905" b="10795"/>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jpeg"/>
                          <pic:cNvPicPr>
                            <a:picLocks noChangeAspect="1"/>
                          </pic:cNvPicPr>
                        </pic:nvPicPr>
                        <pic:blipFill>
                          <a:blip r:embed="rId27" cstate="print"/>
                          <a:stretch>
                            <a:fillRect/>
                          </a:stretch>
                        </pic:blipFill>
                        <pic:spPr>
                          <a:xfrm>
                            <a:off x="0" y="0"/>
                            <a:ext cx="436616" cy="846582"/>
                          </a:xfrm>
                          <a:prstGeom prst="rect">
                            <a:avLst/>
                          </a:prstGeom>
                        </pic:spPr>
                      </pic:pic>
                    </a:graphicData>
                  </a:graphic>
                </wp:inline>
              </w:drawing>
            </w:r>
          </w:p>
        </w:tc>
        <w:tc>
          <w:tcPr>
            <w:tcW w:w="4474" w:type="dxa"/>
          </w:tcPr>
          <w:p>
            <w:pPr>
              <w:pStyle w:val="12"/>
              <w:rPr>
                <w:sz w:val="18"/>
              </w:rPr>
            </w:pPr>
          </w:p>
          <w:p>
            <w:pPr>
              <w:pStyle w:val="12"/>
              <w:rPr>
                <w:sz w:val="18"/>
              </w:rPr>
            </w:pPr>
          </w:p>
          <w:p>
            <w:pPr>
              <w:pStyle w:val="12"/>
              <w:spacing w:before="6"/>
              <w:rPr>
                <w:sz w:val="25"/>
              </w:rPr>
            </w:pPr>
          </w:p>
          <w:p>
            <w:pPr>
              <w:pStyle w:val="12"/>
              <w:ind w:left="108"/>
              <w:rPr>
                <w:sz w:val="18"/>
              </w:rPr>
            </w:pPr>
            <w:r>
              <w:rPr>
                <w:sz w:val="18"/>
              </w:rPr>
              <w:t>航天器位于发射架顶端，进入大气层</w:t>
            </w:r>
          </w:p>
        </w:tc>
        <w:tc>
          <w:tcPr>
            <w:tcW w:w="1508" w:type="dxa"/>
          </w:tcPr>
          <w:p>
            <w:pPr>
              <w:pStyle w:val="12"/>
              <w:rPr>
                <w:sz w:val="20"/>
              </w:rPr>
            </w:pPr>
          </w:p>
          <w:p>
            <w:pPr>
              <w:pStyle w:val="12"/>
              <w:rPr>
                <w:sz w:val="20"/>
              </w:rPr>
            </w:pPr>
          </w:p>
          <w:p>
            <w:pPr>
              <w:pStyle w:val="12"/>
              <w:spacing w:before="6"/>
              <w:rPr>
                <w:sz w:val="21"/>
              </w:rPr>
            </w:pPr>
          </w:p>
          <w:p>
            <w:pPr>
              <w:pStyle w:val="12"/>
              <w:ind w:left="129" w:right="113"/>
              <w:jc w:val="center"/>
              <w:rPr>
                <w:sz w:val="18"/>
              </w:rPr>
            </w:pPr>
            <w:r>
              <w:rPr>
                <w:rFonts w:ascii="Times New Roman" w:eastAsia="Times New Roman"/>
                <w:sz w:val="18"/>
              </w:rPr>
              <w:t xml:space="preserve">24 </w:t>
            </w:r>
            <w:r>
              <w:rPr>
                <w:sz w:val="18"/>
              </w:rPr>
              <w:t>分</w:t>
            </w:r>
          </w:p>
        </w:tc>
      </w:tr>
    </w:tbl>
    <w:p>
      <w:pPr>
        <w:spacing w:after="0"/>
        <w:jc w:val="center"/>
        <w:rPr>
          <w:sz w:val="18"/>
        </w:rPr>
        <w:sectPr>
          <w:pgSz w:w="11910" w:h="16840"/>
          <w:pgMar w:top="1420" w:right="760" w:bottom="1340" w:left="440" w:header="0" w:footer="1152" w:gutter="0"/>
          <w:cols w:space="720" w:num="1"/>
        </w:sectPr>
      </w:pPr>
    </w:p>
    <w:tbl>
      <w:tblPr>
        <w:tblStyle w:val="8"/>
        <w:tblW w:w="0" w:type="auto"/>
        <w:tblInd w:w="8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702"/>
        <w:gridCol w:w="4474"/>
        <w:gridCol w:w="1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668" w:type="dxa"/>
          </w:tcPr>
          <w:p>
            <w:pPr>
              <w:pStyle w:val="12"/>
              <w:rPr>
                <w:sz w:val="18"/>
              </w:rPr>
            </w:pPr>
          </w:p>
          <w:p>
            <w:pPr>
              <w:pStyle w:val="12"/>
              <w:spacing w:before="12"/>
              <w:rPr>
                <w:sz w:val="23"/>
              </w:rPr>
            </w:pPr>
          </w:p>
          <w:p>
            <w:pPr>
              <w:pStyle w:val="12"/>
              <w:ind w:left="108"/>
              <w:rPr>
                <w:sz w:val="18"/>
              </w:rPr>
            </w:pPr>
            <w:r>
              <w:rPr>
                <w:sz w:val="18"/>
              </w:rPr>
              <w:t>中继卫星</w:t>
            </w:r>
          </w:p>
        </w:tc>
        <w:tc>
          <w:tcPr>
            <w:tcW w:w="1702" w:type="dxa"/>
          </w:tcPr>
          <w:p>
            <w:pPr>
              <w:pStyle w:val="12"/>
              <w:spacing w:before="3"/>
              <w:rPr>
                <w:sz w:val="24"/>
              </w:rPr>
            </w:pPr>
          </w:p>
          <w:p>
            <w:pPr>
              <w:pStyle w:val="12"/>
              <w:ind w:left="215"/>
              <w:rPr>
                <w:sz w:val="20"/>
              </w:rPr>
            </w:pPr>
            <w:r>
              <w:rPr>
                <w:sz w:val="20"/>
              </w:rPr>
              <w:drawing>
                <wp:inline distT="0" distB="0" distL="0" distR="0">
                  <wp:extent cx="707390" cy="502920"/>
                  <wp:effectExtent l="0" t="0" r="16510" b="11430"/>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jpeg"/>
                          <pic:cNvPicPr>
                            <a:picLocks noChangeAspect="1"/>
                          </pic:cNvPicPr>
                        </pic:nvPicPr>
                        <pic:blipFill>
                          <a:blip r:embed="rId28" cstate="print"/>
                          <a:stretch>
                            <a:fillRect/>
                          </a:stretch>
                        </pic:blipFill>
                        <pic:spPr>
                          <a:xfrm>
                            <a:off x="0" y="0"/>
                            <a:ext cx="707916" cy="502920"/>
                          </a:xfrm>
                          <a:prstGeom prst="rect">
                            <a:avLst/>
                          </a:prstGeom>
                        </pic:spPr>
                      </pic:pic>
                    </a:graphicData>
                  </a:graphic>
                </wp:inline>
              </w:drawing>
            </w:r>
          </w:p>
        </w:tc>
        <w:tc>
          <w:tcPr>
            <w:tcW w:w="4474" w:type="dxa"/>
          </w:tcPr>
          <w:p>
            <w:pPr>
              <w:pStyle w:val="12"/>
              <w:rPr>
                <w:sz w:val="18"/>
              </w:rPr>
            </w:pPr>
          </w:p>
          <w:p>
            <w:pPr>
              <w:pStyle w:val="12"/>
              <w:spacing w:before="5"/>
              <w:rPr>
                <w:sz w:val="26"/>
              </w:rPr>
            </w:pPr>
          </w:p>
          <w:p>
            <w:pPr>
              <w:pStyle w:val="12"/>
              <w:ind w:left="108"/>
              <w:rPr>
                <w:sz w:val="18"/>
              </w:rPr>
            </w:pPr>
            <w:r>
              <w:rPr>
                <w:sz w:val="18"/>
              </w:rPr>
              <w:t>将卫星移动到外轨道线之间的区域，用于信号传输</w:t>
            </w:r>
          </w:p>
        </w:tc>
        <w:tc>
          <w:tcPr>
            <w:tcW w:w="1508" w:type="dxa"/>
          </w:tcPr>
          <w:p>
            <w:pPr>
              <w:pStyle w:val="12"/>
              <w:rPr>
                <w:sz w:val="20"/>
              </w:rPr>
            </w:pPr>
          </w:p>
          <w:p>
            <w:pPr>
              <w:pStyle w:val="12"/>
              <w:spacing w:before="5"/>
              <w:rPr>
                <w:sz w:val="24"/>
              </w:rPr>
            </w:pPr>
          </w:p>
          <w:p>
            <w:pPr>
              <w:pStyle w:val="12"/>
              <w:ind w:right="465"/>
              <w:jc w:val="right"/>
              <w:rPr>
                <w:sz w:val="18"/>
              </w:rPr>
            </w:pPr>
            <w:r>
              <w:rPr>
                <w:rFonts w:ascii="Times New Roman" w:eastAsia="Times New Roman"/>
                <w:sz w:val="18"/>
              </w:rPr>
              <w:t xml:space="preserve">8 </w:t>
            </w:r>
            <w:r>
              <w:rPr>
                <w:sz w:val="18"/>
              </w:rPr>
              <w:t>分</w:t>
            </w:r>
            <w:r>
              <w:rPr>
                <w:rFonts w:ascii="Times New Roman" w:eastAsia="Times New Roman"/>
                <w:sz w:val="18"/>
              </w:rPr>
              <w:t>/</w:t>
            </w:r>
            <w:r>
              <w:rPr>
                <w:sz w:val="18"/>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668" w:type="dxa"/>
          </w:tcPr>
          <w:p>
            <w:pPr>
              <w:pStyle w:val="12"/>
              <w:rPr>
                <w:sz w:val="18"/>
              </w:rPr>
            </w:pPr>
          </w:p>
          <w:p>
            <w:pPr>
              <w:pStyle w:val="12"/>
              <w:spacing w:before="12"/>
              <w:rPr>
                <w:sz w:val="23"/>
              </w:rPr>
            </w:pPr>
          </w:p>
          <w:p>
            <w:pPr>
              <w:pStyle w:val="12"/>
              <w:ind w:left="108"/>
              <w:rPr>
                <w:sz w:val="18"/>
              </w:rPr>
            </w:pPr>
            <w:r>
              <w:rPr>
                <w:sz w:val="18"/>
              </w:rPr>
              <w:t>航天望远镜</w:t>
            </w:r>
          </w:p>
        </w:tc>
        <w:tc>
          <w:tcPr>
            <w:tcW w:w="1702" w:type="dxa"/>
          </w:tcPr>
          <w:p>
            <w:pPr>
              <w:pStyle w:val="12"/>
              <w:spacing w:before="6"/>
              <w:rPr>
                <w:sz w:val="16"/>
              </w:rPr>
            </w:pPr>
          </w:p>
          <w:p>
            <w:pPr>
              <w:pStyle w:val="12"/>
              <w:ind w:left="108"/>
              <w:rPr>
                <w:sz w:val="20"/>
              </w:rPr>
            </w:pPr>
            <w:r>
              <w:rPr>
                <w:sz w:val="20"/>
              </w:rPr>
              <w:drawing>
                <wp:inline distT="0" distB="0" distL="0" distR="0">
                  <wp:extent cx="746760" cy="625475"/>
                  <wp:effectExtent l="0" t="0" r="15240" b="3175"/>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jpeg"/>
                          <pic:cNvPicPr>
                            <a:picLocks noChangeAspect="1"/>
                          </pic:cNvPicPr>
                        </pic:nvPicPr>
                        <pic:blipFill>
                          <a:blip r:embed="rId29" cstate="print"/>
                          <a:stretch>
                            <a:fillRect/>
                          </a:stretch>
                        </pic:blipFill>
                        <pic:spPr>
                          <a:xfrm>
                            <a:off x="0" y="0"/>
                            <a:ext cx="746874" cy="625792"/>
                          </a:xfrm>
                          <a:prstGeom prst="rect">
                            <a:avLst/>
                          </a:prstGeom>
                        </pic:spPr>
                      </pic:pic>
                    </a:graphicData>
                  </a:graphic>
                </wp:inline>
              </w:drawing>
            </w:r>
          </w:p>
        </w:tc>
        <w:tc>
          <w:tcPr>
            <w:tcW w:w="4474" w:type="dxa"/>
          </w:tcPr>
          <w:p>
            <w:pPr>
              <w:pStyle w:val="12"/>
              <w:rPr>
                <w:sz w:val="18"/>
              </w:rPr>
            </w:pPr>
          </w:p>
          <w:p>
            <w:pPr>
              <w:pStyle w:val="12"/>
              <w:rPr>
                <w:sz w:val="14"/>
              </w:rPr>
            </w:pPr>
          </w:p>
          <w:p>
            <w:pPr>
              <w:pStyle w:val="12"/>
              <w:spacing w:line="331" w:lineRule="auto"/>
              <w:ind w:left="108" w:right="90"/>
              <w:rPr>
                <w:sz w:val="18"/>
              </w:rPr>
            </w:pPr>
            <w:r>
              <w:rPr>
                <w:spacing w:val="-5"/>
                <w:sz w:val="18"/>
              </w:rPr>
              <w:t>指针指向颜色与信号发射一致</w:t>
            </w:r>
            <w:r>
              <w:rPr>
                <w:sz w:val="18"/>
              </w:rPr>
              <w:t>（</w:t>
            </w:r>
            <w:r>
              <w:rPr>
                <w:spacing w:val="-12"/>
                <w:sz w:val="18"/>
              </w:rPr>
              <w:t xml:space="preserve">至少有 </w:t>
            </w:r>
            <w:r>
              <w:rPr>
                <w:rFonts w:ascii="Times New Roman" w:eastAsia="Times New Roman"/>
                <w:sz w:val="18"/>
              </w:rPr>
              <w:t xml:space="preserve">1 </w:t>
            </w:r>
            <w:r>
              <w:rPr>
                <w:spacing w:val="-3"/>
                <w:sz w:val="18"/>
              </w:rPr>
              <w:t>颗中继卫星成</w:t>
            </w:r>
            <w:r>
              <w:rPr>
                <w:sz w:val="18"/>
              </w:rPr>
              <w:t>功进入指定区域后完成才有效）</w:t>
            </w:r>
          </w:p>
        </w:tc>
        <w:tc>
          <w:tcPr>
            <w:tcW w:w="1508" w:type="dxa"/>
          </w:tcPr>
          <w:p>
            <w:pPr>
              <w:pStyle w:val="12"/>
              <w:rPr>
                <w:sz w:val="20"/>
              </w:rPr>
            </w:pPr>
          </w:p>
          <w:p>
            <w:pPr>
              <w:pStyle w:val="12"/>
              <w:spacing w:before="4"/>
              <w:rPr>
                <w:sz w:val="24"/>
              </w:rPr>
            </w:pPr>
          </w:p>
          <w:p>
            <w:pPr>
              <w:pStyle w:val="12"/>
              <w:spacing w:before="1"/>
              <w:ind w:right="536"/>
              <w:jc w:val="right"/>
              <w:rPr>
                <w:sz w:val="18"/>
              </w:rPr>
            </w:pPr>
            <w:r>
              <w:rPr>
                <w:rFonts w:ascii="Times New Roman" w:eastAsia="Times New Roman"/>
                <w:sz w:val="18"/>
              </w:rPr>
              <w:t xml:space="preserve">20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1668" w:type="dxa"/>
            <w:vMerge w:val="restart"/>
          </w:tcPr>
          <w:p>
            <w:pPr>
              <w:pStyle w:val="12"/>
              <w:rPr>
                <w:sz w:val="18"/>
              </w:rPr>
            </w:pPr>
          </w:p>
          <w:p>
            <w:pPr>
              <w:pStyle w:val="12"/>
              <w:spacing w:before="11"/>
              <w:rPr>
                <w:sz w:val="12"/>
              </w:rPr>
            </w:pPr>
          </w:p>
          <w:p>
            <w:pPr>
              <w:pStyle w:val="12"/>
              <w:ind w:left="108"/>
              <w:rPr>
                <w:sz w:val="18"/>
              </w:rPr>
            </w:pPr>
            <w:r>
              <w:rPr>
                <w:sz w:val="18"/>
              </w:rPr>
              <w:t>捕捉飞行器</w:t>
            </w:r>
          </w:p>
        </w:tc>
        <w:tc>
          <w:tcPr>
            <w:tcW w:w="1702" w:type="dxa"/>
            <w:vMerge w:val="restart"/>
          </w:tcPr>
          <w:p>
            <w:pPr>
              <w:pStyle w:val="12"/>
              <w:spacing w:before="6"/>
              <w:rPr>
                <w:sz w:val="13"/>
              </w:rPr>
            </w:pPr>
          </w:p>
          <w:p>
            <w:pPr>
              <w:pStyle w:val="12"/>
              <w:ind w:left="108"/>
              <w:rPr>
                <w:sz w:val="20"/>
              </w:rPr>
            </w:pPr>
            <w:r>
              <w:rPr>
                <w:sz w:val="20"/>
              </w:rPr>
              <w:drawing>
                <wp:inline distT="0" distB="0" distL="0" distR="0">
                  <wp:extent cx="708660" cy="473075"/>
                  <wp:effectExtent l="0" t="0" r="15240" b="3175"/>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jpeg"/>
                          <pic:cNvPicPr>
                            <a:picLocks noChangeAspect="1"/>
                          </pic:cNvPicPr>
                        </pic:nvPicPr>
                        <pic:blipFill>
                          <a:blip r:embed="rId30" cstate="print"/>
                          <a:stretch>
                            <a:fillRect/>
                          </a:stretch>
                        </pic:blipFill>
                        <pic:spPr>
                          <a:xfrm>
                            <a:off x="0" y="0"/>
                            <a:ext cx="709272" cy="473582"/>
                          </a:xfrm>
                          <a:prstGeom prst="rect">
                            <a:avLst/>
                          </a:prstGeom>
                        </pic:spPr>
                      </pic:pic>
                    </a:graphicData>
                  </a:graphic>
                </wp:inline>
              </w:drawing>
            </w:r>
          </w:p>
        </w:tc>
        <w:tc>
          <w:tcPr>
            <w:tcW w:w="4474" w:type="dxa"/>
          </w:tcPr>
          <w:p>
            <w:pPr>
              <w:pStyle w:val="12"/>
              <w:spacing w:before="2"/>
              <w:rPr>
                <w:sz w:val="14"/>
              </w:rPr>
            </w:pPr>
          </w:p>
          <w:p>
            <w:pPr>
              <w:pStyle w:val="12"/>
              <w:spacing w:before="1"/>
              <w:ind w:left="108"/>
              <w:rPr>
                <w:sz w:val="18"/>
              </w:rPr>
            </w:pPr>
            <w:r>
              <w:rPr>
                <w:sz w:val="18"/>
              </w:rPr>
              <w:t>飞行器在捕捉器中心处</w:t>
            </w:r>
          </w:p>
        </w:tc>
        <w:tc>
          <w:tcPr>
            <w:tcW w:w="1508" w:type="dxa"/>
          </w:tcPr>
          <w:p>
            <w:pPr>
              <w:pStyle w:val="12"/>
              <w:spacing w:before="2"/>
              <w:rPr>
                <w:sz w:val="14"/>
              </w:rPr>
            </w:pPr>
          </w:p>
          <w:p>
            <w:pPr>
              <w:pStyle w:val="12"/>
              <w:spacing w:before="1"/>
              <w:ind w:right="532"/>
              <w:jc w:val="right"/>
              <w:rPr>
                <w:sz w:val="18"/>
              </w:rPr>
            </w:pPr>
            <w:r>
              <w:rPr>
                <w:rFonts w:ascii="Times New Roman" w:eastAsia="Times New Roman"/>
                <w:sz w:val="18"/>
              </w:rPr>
              <w:t>12/</w:t>
            </w:r>
            <w:r>
              <w:rPr>
                <w:sz w:val="18"/>
              </w:rPr>
              <w:t>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158"/>
              <w:ind w:left="108"/>
              <w:rPr>
                <w:sz w:val="18"/>
              </w:rPr>
            </w:pPr>
            <w:r>
              <w:rPr>
                <w:sz w:val="18"/>
              </w:rPr>
              <w:t>飞行器在捕捉器边侧处</w:t>
            </w:r>
          </w:p>
        </w:tc>
        <w:tc>
          <w:tcPr>
            <w:tcW w:w="1508" w:type="dxa"/>
          </w:tcPr>
          <w:p>
            <w:pPr>
              <w:pStyle w:val="12"/>
              <w:spacing w:before="158"/>
              <w:ind w:left="129" w:right="113"/>
              <w:jc w:val="center"/>
              <w:rPr>
                <w:sz w:val="18"/>
              </w:rPr>
            </w:pPr>
            <w:r>
              <w:rPr>
                <w:rFonts w:ascii="Times New Roman" w:eastAsia="Times New Roman"/>
                <w:sz w:val="18"/>
              </w:rPr>
              <w:t>8/</w:t>
            </w:r>
            <w:r>
              <w:rPr>
                <w:sz w:val="18"/>
              </w:rPr>
              <w:t>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1668" w:type="dxa"/>
            <w:vMerge w:val="restart"/>
          </w:tcPr>
          <w:p>
            <w:pPr>
              <w:pStyle w:val="12"/>
              <w:rPr>
                <w:sz w:val="18"/>
              </w:rPr>
            </w:pPr>
          </w:p>
          <w:p>
            <w:pPr>
              <w:pStyle w:val="12"/>
              <w:rPr>
                <w:sz w:val="18"/>
              </w:rPr>
            </w:pPr>
          </w:p>
          <w:p>
            <w:pPr>
              <w:pStyle w:val="12"/>
              <w:spacing w:before="11"/>
              <w:rPr>
                <w:sz w:val="24"/>
              </w:rPr>
            </w:pPr>
          </w:p>
          <w:p>
            <w:pPr>
              <w:pStyle w:val="12"/>
              <w:ind w:left="108"/>
              <w:rPr>
                <w:sz w:val="18"/>
              </w:rPr>
            </w:pPr>
            <w:r>
              <w:rPr>
                <w:sz w:val="18"/>
              </w:rPr>
              <w:t>返航</w:t>
            </w:r>
          </w:p>
        </w:tc>
        <w:tc>
          <w:tcPr>
            <w:tcW w:w="1702" w:type="dxa"/>
            <w:vMerge w:val="restart"/>
          </w:tcPr>
          <w:p>
            <w:pPr>
              <w:pStyle w:val="12"/>
              <w:spacing w:before="10"/>
              <w:rPr>
                <w:sz w:val="15"/>
              </w:rPr>
            </w:pPr>
          </w:p>
          <w:p>
            <w:pPr>
              <w:pStyle w:val="12"/>
              <w:ind w:left="313"/>
              <w:rPr>
                <w:sz w:val="20"/>
              </w:rPr>
            </w:pPr>
            <w:r>
              <w:rPr>
                <w:sz w:val="20"/>
              </w:rPr>
              <w:drawing>
                <wp:inline distT="0" distB="0" distL="0" distR="0">
                  <wp:extent cx="672465" cy="858520"/>
                  <wp:effectExtent l="0" t="0" r="13335" b="17780"/>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jpeg"/>
                          <pic:cNvPicPr>
                            <a:picLocks noChangeAspect="1"/>
                          </pic:cNvPicPr>
                        </pic:nvPicPr>
                        <pic:blipFill>
                          <a:blip r:embed="rId31" cstate="print"/>
                          <a:stretch>
                            <a:fillRect/>
                          </a:stretch>
                        </pic:blipFill>
                        <pic:spPr>
                          <a:xfrm>
                            <a:off x="0" y="0"/>
                            <a:ext cx="673041" cy="859154"/>
                          </a:xfrm>
                          <a:prstGeom prst="rect">
                            <a:avLst/>
                          </a:prstGeom>
                        </pic:spPr>
                      </pic:pic>
                    </a:graphicData>
                  </a:graphic>
                </wp:inline>
              </w:drawing>
            </w:r>
          </w:p>
        </w:tc>
        <w:tc>
          <w:tcPr>
            <w:tcW w:w="4474" w:type="dxa"/>
          </w:tcPr>
          <w:p>
            <w:pPr>
              <w:pStyle w:val="12"/>
              <w:spacing w:before="103"/>
              <w:ind w:left="108"/>
              <w:rPr>
                <w:sz w:val="18"/>
              </w:rPr>
            </w:pPr>
            <w:r>
              <w:rPr>
                <w:sz w:val="18"/>
              </w:rPr>
              <w:t>着陆器完好地与场地膜接触，并完全进入着陆器正下方</w:t>
            </w:r>
          </w:p>
          <w:p>
            <w:pPr>
              <w:pStyle w:val="12"/>
              <w:spacing w:before="12"/>
              <w:rPr>
                <w:sz w:val="15"/>
              </w:rPr>
            </w:pPr>
          </w:p>
          <w:p>
            <w:pPr>
              <w:pStyle w:val="12"/>
              <w:ind w:left="108"/>
              <w:rPr>
                <w:sz w:val="18"/>
              </w:rPr>
            </w:pPr>
            <w:r>
              <w:rPr>
                <w:sz w:val="18"/>
              </w:rPr>
              <w:t>圆形目标区</w:t>
            </w:r>
          </w:p>
        </w:tc>
        <w:tc>
          <w:tcPr>
            <w:tcW w:w="1508" w:type="dxa"/>
          </w:tcPr>
          <w:p>
            <w:pPr>
              <w:pStyle w:val="12"/>
              <w:spacing w:before="11"/>
              <w:rPr>
                <w:sz w:val="24"/>
              </w:rPr>
            </w:pPr>
          </w:p>
          <w:p>
            <w:pPr>
              <w:pStyle w:val="12"/>
              <w:ind w:right="536"/>
              <w:jc w:val="right"/>
              <w:rPr>
                <w:sz w:val="18"/>
              </w:rPr>
            </w:pPr>
            <w:r>
              <w:rPr>
                <w:rFonts w:ascii="Times New Roman" w:eastAsia="Times New Roman"/>
                <w:sz w:val="18"/>
              </w:rPr>
              <w:t xml:space="preserve">25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668" w:type="dxa"/>
            <w:vMerge w:val="continue"/>
            <w:tcBorders>
              <w:top w:val="nil"/>
            </w:tcBorders>
          </w:tcPr>
          <w:p>
            <w:pPr>
              <w:rPr>
                <w:sz w:val="2"/>
                <w:szCs w:val="2"/>
              </w:rPr>
            </w:pPr>
          </w:p>
        </w:tc>
        <w:tc>
          <w:tcPr>
            <w:tcW w:w="1702" w:type="dxa"/>
            <w:vMerge w:val="continue"/>
            <w:tcBorders>
              <w:top w:val="nil"/>
            </w:tcBorders>
          </w:tcPr>
          <w:p>
            <w:pPr>
              <w:rPr>
                <w:sz w:val="2"/>
                <w:szCs w:val="2"/>
              </w:rPr>
            </w:pPr>
          </w:p>
        </w:tc>
        <w:tc>
          <w:tcPr>
            <w:tcW w:w="4474" w:type="dxa"/>
          </w:tcPr>
          <w:p>
            <w:pPr>
              <w:pStyle w:val="12"/>
              <w:spacing w:before="7"/>
              <w:rPr>
                <w:sz w:val="26"/>
              </w:rPr>
            </w:pPr>
          </w:p>
          <w:p>
            <w:pPr>
              <w:pStyle w:val="12"/>
              <w:ind w:left="108"/>
              <w:rPr>
                <w:sz w:val="18"/>
              </w:rPr>
            </w:pPr>
            <w:r>
              <w:rPr>
                <w:sz w:val="18"/>
              </w:rPr>
              <w:t>将着陆器模型所有部分动到基地</w:t>
            </w:r>
          </w:p>
        </w:tc>
        <w:tc>
          <w:tcPr>
            <w:tcW w:w="1508" w:type="dxa"/>
          </w:tcPr>
          <w:p>
            <w:pPr>
              <w:pStyle w:val="12"/>
              <w:spacing w:before="7"/>
              <w:rPr>
                <w:sz w:val="26"/>
              </w:rPr>
            </w:pPr>
          </w:p>
          <w:p>
            <w:pPr>
              <w:pStyle w:val="12"/>
              <w:ind w:right="536"/>
              <w:jc w:val="right"/>
              <w:rPr>
                <w:sz w:val="18"/>
              </w:rPr>
            </w:pPr>
            <w:r>
              <w:rPr>
                <w:rFonts w:ascii="Times New Roman" w:eastAsia="Times New Roman"/>
                <w:sz w:val="18"/>
              </w:rPr>
              <w:t xml:space="preserve">16 </w:t>
            </w: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68" w:type="dxa"/>
          </w:tcPr>
          <w:p>
            <w:pPr>
              <w:pStyle w:val="12"/>
              <w:spacing w:before="4"/>
              <w:rPr>
                <w:sz w:val="15"/>
              </w:rPr>
            </w:pPr>
          </w:p>
          <w:p>
            <w:pPr>
              <w:pStyle w:val="12"/>
              <w:ind w:left="108"/>
              <w:rPr>
                <w:sz w:val="18"/>
              </w:rPr>
            </w:pPr>
            <w:r>
              <w:rPr>
                <w:sz w:val="18"/>
              </w:rPr>
              <w:t>连贯性奖励</w:t>
            </w:r>
          </w:p>
        </w:tc>
        <w:tc>
          <w:tcPr>
            <w:tcW w:w="6176" w:type="dxa"/>
            <w:gridSpan w:val="2"/>
          </w:tcPr>
          <w:p>
            <w:pPr>
              <w:pStyle w:val="12"/>
              <w:spacing w:before="4"/>
              <w:rPr>
                <w:sz w:val="15"/>
              </w:rPr>
            </w:pPr>
          </w:p>
          <w:p>
            <w:pPr>
              <w:pStyle w:val="12"/>
              <w:ind w:left="108"/>
              <w:rPr>
                <w:sz w:val="18"/>
              </w:rPr>
            </w:pPr>
            <w:r>
              <w:rPr>
                <w:sz w:val="18"/>
              </w:rPr>
              <w:t xml:space="preserve">场地东南角三角形区域有 </w:t>
            </w:r>
            <w:r>
              <w:rPr>
                <w:rFonts w:ascii="Times New Roman" w:eastAsia="Times New Roman"/>
                <w:sz w:val="18"/>
              </w:rPr>
              <w:t xml:space="preserve">6 </w:t>
            </w:r>
            <w:r>
              <w:rPr>
                <w:sz w:val="18"/>
              </w:rPr>
              <w:t xml:space="preserve">个红色积木，每营救一次机器人将扣除 </w:t>
            </w:r>
            <w:r>
              <w:rPr>
                <w:rFonts w:ascii="Times New Roman" w:eastAsia="Times New Roman"/>
                <w:sz w:val="18"/>
              </w:rPr>
              <w:t xml:space="preserve">1 </w:t>
            </w:r>
            <w:r>
              <w:rPr>
                <w:sz w:val="18"/>
              </w:rPr>
              <w:t>个。</w:t>
            </w:r>
          </w:p>
        </w:tc>
        <w:tc>
          <w:tcPr>
            <w:tcW w:w="1508" w:type="dxa"/>
          </w:tcPr>
          <w:p>
            <w:pPr>
              <w:pStyle w:val="12"/>
              <w:spacing w:before="4"/>
              <w:rPr>
                <w:sz w:val="15"/>
              </w:rPr>
            </w:pPr>
          </w:p>
          <w:p>
            <w:pPr>
              <w:pStyle w:val="12"/>
              <w:ind w:left="129" w:right="113"/>
              <w:jc w:val="center"/>
              <w:rPr>
                <w:sz w:val="18"/>
              </w:rPr>
            </w:pPr>
            <w:r>
              <w:rPr>
                <w:rFonts w:ascii="Times New Roman" w:eastAsia="Times New Roman"/>
                <w:sz w:val="18"/>
              </w:rPr>
              <w:t>3/</w:t>
            </w:r>
            <w:r>
              <w:rPr>
                <w:sz w:val="18"/>
              </w:rPr>
              <w:t>个</w:t>
            </w:r>
          </w:p>
        </w:tc>
      </w:tr>
    </w:tbl>
    <w:p>
      <w:pPr>
        <w:pStyle w:val="4"/>
        <w:numPr>
          <w:ilvl w:val="1"/>
          <w:numId w:val="5"/>
        </w:numPr>
        <w:tabs>
          <w:tab w:val="left" w:pos="1008"/>
        </w:tabs>
        <w:spacing w:before="111" w:after="0" w:line="240" w:lineRule="auto"/>
        <w:ind w:left="1007" w:right="0" w:hanging="368"/>
        <w:jc w:val="left"/>
        <w:rPr>
          <w:rFonts w:ascii="Times New Roman" w:eastAsia="Times New Roman"/>
        </w:rPr>
      </w:pPr>
      <w:r>
        <w:rPr>
          <w:spacing w:val="-18"/>
        </w:rPr>
        <w:t xml:space="preserve">场地 </w:t>
      </w:r>
      <w:r>
        <w:rPr>
          <w:rFonts w:ascii="Times New Roman" w:eastAsia="Times New Roman"/>
        </w:rPr>
        <w:t>B</w:t>
      </w:r>
      <w:r>
        <w:rPr>
          <w:rFonts w:ascii="Times New Roman" w:eastAsia="Times New Roman"/>
          <w:spacing w:val="-2"/>
        </w:rPr>
        <w:t xml:space="preserve"> </w:t>
      </w:r>
      <w:r>
        <w:t>的预设任务</w:t>
      </w:r>
    </w:p>
    <w:p>
      <w:pPr>
        <w:pStyle w:val="6"/>
        <w:spacing w:before="103" w:line="386" w:lineRule="auto"/>
        <w:ind w:left="640" w:right="311" w:firstLine="566"/>
      </w:pPr>
      <w:r>
        <w:rPr>
          <w:spacing w:val="25"/>
        </w:rPr>
        <w:t>场地</w:t>
      </w:r>
      <w:r>
        <w:rPr>
          <w:rFonts w:ascii="Times New Roman" w:eastAsia="Times New Roman"/>
        </w:rPr>
        <w:t xml:space="preserve">B </w:t>
      </w:r>
      <w:r>
        <w:rPr>
          <w:spacing w:val="-14"/>
        </w:rPr>
        <w:t xml:space="preserve">上有 </w:t>
      </w:r>
      <w:r>
        <w:rPr>
          <w:rFonts w:ascii="Times New Roman" w:eastAsia="Times New Roman"/>
        </w:rPr>
        <w:t xml:space="preserve">9 </w:t>
      </w:r>
      <w:r>
        <w:rPr>
          <w:spacing w:val="-11"/>
        </w:rPr>
        <w:t>种任务模型。其中，空间交会对接、救援宇航员、探索宇宙、航天望远镜的模型位置是</w:t>
      </w:r>
      <w:r>
        <w:rPr>
          <w:spacing w:val="-6"/>
        </w:rPr>
        <w:t>固定的，其它任务模型位置和方向不固定，赛前公布。</w:t>
      </w:r>
    </w:p>
    <w:p>
      <w:pPr>
        <w:pStyle w:val="6"/>
        <w:spacing w:before="3"/>
        <w:ind w:left="1206"/>
      </w:pPr>
      <w:r>
        <w:t xml:space="preserve">在场地 </w:t>
      </w:r>
      <w:r>
        <w:rPr>
          <w:rFonts w:ascii="Times New Roman" w:eastAsia="Times New Roman"/>
        </w:rPr>
        <w:t xml:space="preserve">B </w:t>
      </w:r>
      <w:r>
        <w:t xml:space="preserve">上，机器人需要完成 </w:t>
      </w:r>
      <w:r>
        <w:rPr>
          <w:rFonts w:ascii="Times New Roman" w:eastAsia="Times New Roman"/>
        </w:rPr>
        <w:t xml:space="preserve">9 </w:t>
      </w:r>
      <w:r>
        <w:t>项任务。</w:t>
      </w:r>
    </w:p>
    <w:p>
      <w:pPr>
        <w:pStyle w:val="6"/>
        <w:spacing w:before="165"/>
        <w:ind w:left="1206"/>
      </w:pPr>
      <w:r>
        <w:t>⑴ 交会对接</w:t>
      </w:r>
    </w:p>
    <w:p>
      <w:pPr>
        <w:pStyle w:val="6"/>
        <w:spacing w:before="168" w:line="386" w:lineRule="auto"/>
        <w:ind w:left="1206" w:right="311" w:firstLine="422"/>
      </w:pPr>
      <w:r>
        <w:drawing>
          <wp:anchor distT="0" distB="0" distL="0" distR="0" simplePos="0" relativeHeight="251659264" behindDoc="0" locked="0" layoutInCell="1" allowOverlap="1">
            <wp:simplePos x="0" y="0"/>
            <wp:positionH relativeFrom="page">
              <wp:posOffset>688975</wp:posOffset>
            </wp:positionH>
            <wp:positionV relativeFrom="paragraph">
              <wp:posOffset>733425</wp:posOffset>
            </wp:positionV>
            <wp:extent cx="6226175" cy="1676400"/>
            <wp:effectExtent l="0" t="0" r="3175" b="0"/>
            <wp:wrapTopAndBottom/>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jpeg"/>
                    <pic:cNvPicPr>
                      <a:picLocks noChangeAspect="1"/>
                    </pic:cNvPicPr>
                  </pic:nvPicPr>
                  <pic:blipFill>
                    <a:blip r:embed="rId32" cstate="print"/>
                    <a:stretch>
                      <a:fillRect/>
                    </a:stretch>
                  </pic:blipFill>
                  <pic:spPr>
                    <a:xfrm>
                      <a:off x="0" y="0"/>
                      <a:ext cx="6225950" cy="1676400"/>
                    </a:xfrm>
                    <a:prstGeom prst="rect">
                      <a:avLst/>
                    </a:prstGeom>
                  </pic:spPr>
                </pic:pic>
              </a:graphicData>
            </a:graphic>
          </wp:anchor>
        </w:drawing>
      </w:r>
      <w:r>
        <w:rPr>
          <w:spacing w:val="-6"/>
        </w:rPr>
        <w:t>机器人需要将航天器与我国天宫空间站交会对接。完成任务的标准是航天器的白色壳体的垂直投</w:t>
      </w:r>
      <w:r>
        <w:rPr>
          <w:spacing w:val="-8"/>
        </w:rPr>
        <w:t xml:space="preserve">影完全在对应黄色任务框内，如图 </w:t>
      </w:r>
      <w:r>
        <w:rPr>
          <w:rFonts w:ascii="Times New Roman" w:eastAsia="Times New Roman"/>
        </w:rPr>
        <w:t xml:space="preserve">3 </w:t>
      </w:r>
      <w:r>
        <w:rPr>
          <w:spacing w:val="-13"/>
        </w:rPr>
        <w:t xml:space="preserve">所示，记 </w:t>
      </w:r>
      <w:r>
        <w:rPr>
          <w:rFonts w:ascii="Times New Roman" w:eastAsia="Times New Roman"/>
        </w:rPr>
        <w:t xml:space="preserve">60 </w:t>
      </w:r>
      <w:r>
        <w:rPr>
          <w:spacing w:val="-2"/>
        </w:rPr>
        <w:t>分。</w:t>
      </w:r>
    </w:p>
    <w:p>
      <w:pPr>
        <w:spacing w:before="75"/>
        <w:ind w:left="706" w:right="388" w:firstLine="0"/>
        <w:jc w:val="center"/>
        <w:rPr>
          <w:b/>
          <w:sz w:val="18"/>
        </w:rPr>
      </w:pPr>
      <w:r>
        <w:rPr>
          <w:b/>
          <w:sz w:val="18"/>
        </w:rPr>
        <w:t xml:space="preserve">图 </w:t>
      </w:r>
      <w:r>
        <w:rPr>
          <w:rFonts w:ascii="Times New Roman" w:eastAsia="Times New Roman"/>
          <w:b/>
          <w:sz w:val="18"/>
        </w:rPr>
        <w:t xml:space="preserve">3  </w:t>
      </w:r>
      <w:r>
        <w:rPr>
          <w:b/>
          <w:sz w:val="18"/>
        </w:rPr>
        <w:t>交会对接任务模型的状态</w:t>
      </w:r>
    </w:p>
    <w:p>
      <w:pPr>
        <w:pStyle w:val="6"/>
        <w:spacing w:before="6"/>
        <w:rPr>
          <w:b/>
          <w:sz w:val="14"/>
        </w:rPr>
      </w:pPr>
    </w:p>
    <w:p>
      <w:pPr>
        <w:pStyle w:val="6"/>
        <w:ind w:left="1206"/>
      </w:pPr>
      <w:r>
        <w:t>⑵ 救援航天员</w:t>
      </w:r>
    </w:p>
    <w:p>
      <w:pPr>
        <w:pStyle w:val="6"/>
        <w:spacing w:before="166"/>
        <w:ind w:left="1631"/>
        <w:rPr>
          <w:rFonts w:ascii="Times New Roman" w:eastAsia="Times New Roman"/>
        </w:rPr>
      </w:pPr>
      <w:r>
        <w:t xml:space="preserve">机器人应将航天员模型从空间站模型上取下，带回基地，如图 </w:t>
      </w:r>
      <w:r>
        <w:rPr>
          <w:rFonts w:ascii="Times New Roman" w:eastAsia="Times New Roman"/>
        </w:rPr>
        <w:t xml:space="preserve">4 </w:t>
      </w:r>
      <w:r>
        <w:t xml:space="preserve">所示。完成救援航天员任务记 </w:t>
      </w:r>
      <w:r>
        <w:rPr>
          <w:rFonts w:ascii="Times New Roman" w:eastAsia="Times New Roman"/>
        </w:rPr>
        <w:t>50</w:t>
      </w:r>
    </w:p>
    <w:p>
      <w:pPr>
        <w:pStyle w:val="6"/>
        <w:spacing w:before="165"/>
        <w:ind w:left="1206"/>
      </w:pPr>
      <w:r>
        <w:t>分。</w:t>
      </w:r>
    </w:p>
    <w:p>
      <w:pPr>
        <w:spacing w:after="0"/>
        <w:sectPr>
          <w:pgSz w:w="11910" w:h="16840"/>
          <w:pgMar w:top="1420" w:right="760" w:bottom="1340" w:left="440" w:header="0" w:footer="1152" w:gutter="0"/>
          <w:cols w:space="720" w:num="1"/>
        </w:sectPr>
      </w:pPr>
    </w:p>
    <w:p>
      <w:pPr>
        <w:pStyle w:val="6"/>
        <w:ind w:left="751"/>
        <w:rPr>
          <w:sz w:val="20"/>
        </w:rPr>
      </w:pPr>
      <w:r>
        <w:rPr>
          <w:sz w:val="20"/>
        </w:rPr>
        <w:drawing>
          <wp:inline distT="0" distB="0" distL="0" distR="0">
            <wp:extent cx="6096635" cy="1784985"/>
            <wp:effectExtent l="0" t="0" r="18415" b="5715"/>
            <wp:docPr id="4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4.jpeg"/>
                    <pic:cNvPicPr>
                      <a:picLocks noChangeAspect="1"/>
                    </pic:cNvPicPr>
                  </pic:nvPicPr>
                  <pic:blipFill>
                    <a:blip r:embed="rId33" cstate="print"/>
                    <a:stretch>
                      <a:fillRect/>
                    </a:stretch>
                  </pic:blipFill>
                  <pic:spPr>
                    <a:xfrm>
                      <a:off x="0" y="0"/>
                      <a:ext cx="6096932" cy="1785366"/>
                    </a:xfrm>
                    <a:prstGeom prst="rect">
                      <a:avLst/>
                    </a:prstGeom>
                  </pic:spPr>
                </pic:pic>
              </a:graphicData>
            </a:graphic>
          </wp:inline>
        </w:drawing>
      </w:r>
    </w:p>
    <w:p>
      <w:pPr>
        <w:pStyle w:val="6"/>
        <w:spacing w:before="10"/>
        <w:rPr>
          <w:sz w:val="10"/>
        </w:rPr>
      </w:pPr>
    </w:p>
    <w:p>
      <w:pPr>
        <w:spacing w:before="80"/>
        <w:ind w:left="709" w:right="388" w:firstLine="0"/>
        <w:jc w:val="center"/>
        <w:rPr>
          <w:b/>
          <w:sz w:val="18"/>
        </w:rPr>
      </w:pPr>
      <w:r>
        <w:rPr>
          <w:b/>
          <w:sz w:val="18"/>
        </w:rPr>
        <w:t xml:space="preserve">图 </w:t>
      </w:r>
      <w:r>
        <w:rPr>
          <w:rFonts w:ascii="Times New Roman" w:eastAsia="Times New Roman"/>
          <w:b/>
          <w:sz w:val="18"/>
        </w:rPr>
        <w:t xml:space="preserve">4  </w:t>
      </w:r>
      <w:r>
        <w:rPr>
          <w:b/>
          <w:sz w:val="18"/>
        </w:rPr>
        <w:t>救援航天员任务模型的状态</w:t>
      </w:r>
    </w:p>
    <w:p>
      <w:pPr>
        <w:pStyle w:val="6"/>
        <w:spacing w:before="4"/>
        <w:rPr>
          <w:b/>
          <w:sz w:val="14"/>
        </w:rPr>
      </w:pPr>
    </w:p>
    <w:p>
      <w:pPr>
        <w:pStyle w:val="6"/>
        <w:ind w:left="1206"/>
      </w:pPr>
      <w:r>
        <w:t>⑶ 重力训练</w:t>
      </w:r>
    </w:p>
    <w:p>
      <w:pPr>
        <w:pStyle w:val="6"/>
        <w:spacing w:before="166" w:line="391" w:lineRule="auto"/>
        <w:ind w:left="1206" w:right="310" w:firstLine="424"/>
      </w:pPr>
      <w:r>
        <w:drawing>
          <wp:anchor distT="0" distB="0" distL="0" distR="0" simplePos="0" relativeHeight="251659264" behindDoc="0" locked="0" layoutInCell="1" allowOverlap="1">
            <wp:simplePos x="0" y="0"/>
            <wp:positionH relativeFrom="page">
              <wp:posOffset>2349500</wp:posOffset>
            </wp:positionH>
            <wp:positionV relativeFrom="paragraph">
              <wp:posOffset>732790</wp:posOffset>
            </wp:positionV>
            <wp:extent cx="2348865" cy="1684655"/>
            <wp:effectExtent l="0" t="0" r="13335" b="10795"/>
            <wp:wrapTopAndBottom/>
            <wp:docPr id="4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5.jpeg"/>
                    <pic:cNvPicPr>
                      <a:picLocks noChangeAspect="1"/>
                    </pic:cNvPicPr>
                  </pic:nvPicPr>
                  <pic:blipFill>
                    <a:blip r:embed="rId34" cstate="print"/>
                    <a:stretch>
                      <a:fillRect/>
                    </a:stretch>
                  </pic:blipFill>
                  <pic:spPr>
                    <a:xfrm>
                      <a:off x="0" y="0"/>
                      <a:ext cx="2348672" cy="1684781"/>
                    </a:xfrm>
                    <a:prstGeom prst="rect">
                      <a:avLst/>
                    </a:prstGeom>
                  </pic:spPr>
                </pic:pic>
              </a:graphicData>
            </a:graphic>
          </wp:anchor>
        </w:drawing>
      </w:r>
      <w:r>
        <w:rPr>
          <w:spacing w:val="-5"/>
        </w:rPr>
        <w:t xml:space="preserve">机器人应连续按压重力训练模型的压杆使航天员旋转超过 </w:t>
      </w:r>
      <w:r>
        <w:rPr>
          <w:rFonts w:ascii="Times New Roman" w:hAnsi="Times New Roman" w:eastAsia="Times New Roman"/>
          <w:spacing w:val="-3"/>
        </w:rPr>
        <w:t>360</w:t>
      </w:r>
      <w:r>
        <w:rPr>
          <w:spacing w:val="-10"/>
        </w:rPr>
        <w:t xml:space="preserve">°，如图 </w:t>
      </w:r>
      <w:r>
        <w:rPr>
          <w:rFonts w:ascii="Times New Roman" w:hAnsi="Times New Roman" w:eastAsia="Times New Roman"/>
        </w:rPr>
        <w:t xml:space="preserve">5 </w:t>
      </w:r>
      <w:r>
        <w:rPr>
          <w:spacing w:val="-4"/>
        </w:rPr>
        <w:t>所示。完成重力训练任</w:t>
      </w:r>
      <w:r>
        <w:rPr>
          <w:spacing w:val="-16"/>
        </w:rPr>
        <w:t xml:space="preserve">务，记 </w:t>
      </w:r>
      <w:r>
        <w:rPr>
          <w:rFonts w:ascii="Times New Roman" w:hAnsi="Times New Roman" w:eastAsia="Times New Roman"/>
        </w:rPr>
        <w:t xml:space="preserve">60 </w:t>
      </w:r>
      <w:r>
        <w:t>分。</w:t>
      </w:r>
    </w:p>
    <w:p>
      <w:pPr>
        <w:spacing w:before="63"/>
        <w:ind w:left="709" w:right="388" w:firstLine="0"/>
        <w:jc w:val="center"/>
        <w:rPr>
          <w:b/>
          <w:sz w:val="18"/>
        </w:rPr>
      </w:pPr>
      <w:r>
        <w:rPr>
          <w:b/>
          <w:sz w:val="18"/>
        </w:rPr>
        <w:t xml:space="preserve">图 </w:t>
      </w:r>
      <w:r>
        <w:rPr>
          <w:rFonts w:ascii="Times New Roman" w:eastAsia="Times New Roman"/>
          <w:b/>
          <w:sz w:val="18"/>
        </w:rPr>
        <w:t xml:space="preserve">5  </w:t>
      </w:r>
      <w:r>
        <w:rPr>
          <w:b/>
          <w:sz w:val="18"/>
        </w:rPr>
        <w:t>重力训练模型</w:t>
      </w:r>
    </w:p>
    <w:p>
      <w:pPr>
        <w:pStyle w:val="6"/>
        <w:spacing w:before="4"/>
        <w:rPr>
          <w:b/>
          <w:sz w:val="14"/>
        </w:rPr>
      </w:pPr>
    </w:p>
    <w:p>
      <w:pPr>
        <w:pStyle w:val="6"/>
        <w:ind w:left="1206"/>
      </w:pPr>
      <w:r>
        <w:t>⑷ 航天器变轨</w:t>
      </w:r>
    </w:p>
    <w:p>
      <w:pPr>
        <w:pStyle w:val="6"/>
        <w:spacing w:before="166" w:line="386" w:lineRule="auto"/>
        <w:ind w:left="1206" w:right="311" w:firstLine="424"/>
      </w:pPr>
      <w:r>
        <w:drawing>
          <wp:anchor distT="0" distB="0" distL="0" distR="0" simplePos="0" relativeHeight="251659264" behindDoc="0" locked="0" layoutInCell="1" allowOverlap="1">
            <wp:simplePos x="0" y="0"/>
            <wp:positionH relativeFrom="page">
              <wp:posOffset>812800</wp:posOffset>
            </wp:positionH>
            <wp:positionV relativeFrom="paragraph">
              <wp:posOffset>679450</wp:posOffset>
            </wp:positionV>
            <wp:extent cx="5977255" cy="1513205"/>
            <wp:effectExtent l="0" t="0" r="4445" b="10795"/>
            <wp:wrapTopAndBottom/>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6.jpeg"/>
                    <pic:cNvPicPr>
                      <a:picLocks noChangeAspect="1"/>
                    </pic:cNvPicPr>
                  </pic:nvPicPr>
                  <pic:blipFill>
                    <a:blip r:embed="rId35" cstate="print"/>
                    <a:stretch>
                      <a:fillRect/>
                    </a:stretch>
                  </pic:blipFill>
                  <pic:spPr>
                    <a:xfrm>
                      <a:off x="0" y="0"/>
                      <a:ext cx="5977072" cy="1512951"/>
                    </a:xfrm>
                    <a:prstGeom prst="rect">
                      <a:avLst/>
                    </a:prstGeom>
                  </pic:spPr>
                </pic:pic>
              </a:graphicData>
            </a:graphic>
          </wp:anchor>
        </w:drawing>
      </w:r>
      <w:r>
        <w:rPr>
          <w:spacing w:val="-8"/>
        </w:rPr>
        <w:t>机器人应推动航天器模型，使之进入新的轨道。变轨任务完成的标准是航天器在新轨道上且不再</w:t>
      </w:r>
      <w:r>
        <w:rPr>
          <w:spacing w:val="-10"/>
        </w:rPr>
        <w:t xml:space="preserve">与原轨道接触，如图 </w:t>
      </w:r>
      <w:r>
        <w:rPr>
          <w:rFonts w:ascii="Times New Roman" w:eastAsia="Times New Roman"/>
        </w:rPr>
        <w:t xml:space="preserve">6 </w:t>
      </w:r>
      <w:r>
        <w:rPr>
          <w:spacing w:val="-13"/>
        </w:rPr>
        <w:t xml:space="preserve">所示，记 </w:t>
      </w:r>
      <w:r>
        <w:rPr>
          <w:rFonts w:ascii="Times New Roman" w:eastAsia="Times New Roman"/>
        </w:rPr>
        <w:t xml:space="preserve">40 </w:t>
      </w:r>
      <w:r>
        <w:t>分。</w:t>
      </w:r>
    </w:p>
    <w:p>
      <w:pPr>
        <w:spacing w:before="64"/>
        <w:ind w:left="704" w:right="388" w:firstLine="0"/>
        <w:jc w:val="center"/>
        <w:rPr>
          <w:b/>
          <w:sz w:val="18"/>
        </w:rPr>
      </w:pPr>
      <w:r>
        <w:rPr>
          <w:b/>
          <w:sz w:val="18"/>
        </w:rPr>
        <w:t xml:space="preserve">图 </w:t>
      </w:r>
      <w:r>
        <w:rPr>
          <w:rFonts w:ascii="Times New Roman" w:eastAsia="Times New Roman"/>
          <w:b/>
          <w:sz w:val="18"/>
        </w:rPr>
        <w:t xml:space="preserve">6  </w:t>
      </w:r>
      <w:r>
        <w:rPr>
          <w:b/>
          <w:sz w:val="18"/>
        </w:rPr>
        <w:t>变轨任务模型的状态</w:t>
      </w:r>
    </w:p>
    <w:p>
      <w:pPr>
        <w:pStyle w:val="6"/>
        <w:spacing w:before="4"/>
        <w:rPr>
          <w:b/>
          <w:sz w:val="14"/>
        </w:rPr>
      </w:pPr>
    </w:p>
    <w:p>
      <w:pPr>
        <w:pStyle w:val="6"/>
        <w:ind w:left="1206"/>
      </w:pPr>
      <w:r>
        <w:t>⑸ 使用中继卫星</w:t>
      </w:r>
    </w:p>
    <w:p>
      <w:pPr>
        <w:pStyle w:val="6"/>
        <w:spacing w:before="166" w:line="386" w:lineRule="auto"/>
        <w:ind w:left="1206" w:right="102" w:firstLine="422"/>
      </w:pPr>
      <w:r>
        <w:rPr>
          <w:spacing w:val="-8"/>
        </w:rPr>
        <w:t xml:space="preserve">机器人应移动中继卫星模型。任务完成的标准是模型底部与场地接触的方形梁完全进入橙色圆内， </w:t>
      </w:r>
      <w:r>
        <w:rPr>
          <w:spacing w:val="-24"/>
        </w:rPr>
        <w:t xml:space="preserve">如图 </w:t>
      </w:r>
      <w:r>
        <w:rPr>
          <w:rFonts w:ascii="Times New Roman" w:eastAsia="Times New Roman"/>
        </w:rPr>
        <w:t xml:space="preserve">7 </w:t>
      </w:r>
      <w:r>
        <w:rPr>
          <w:spacing w:val="-13"/>
        </w:rPr>
        <w:t xml:space="preserve">所示，记 </w:t>
      </w:r>
      <w:r>
        <w:rPr>
          <w:rFonts w:ascii="Times New Roman" w:eastAsia="Times New Roman"/>
        </w:rPr>
        <w:t xml:space="preserve">50 </w:t>
      </w:r>
      <w:r>
        <w:t>分。</w:t>
      </w:r>
    </w:p>
    <w:p>
      <w:pPr>
        <w:spacing w:after="0" w:line="386" w:lineRule="auto"/>
        <w:sectPr>
          <w:pgSz w:w="11910" w:h="16840"/>
          <w:pgMar w:top="1540" w:right="760" w:bottom="1420" w:left="440" w:header="0" w:footer="1152" w:gutter="0"/>
          <w:cols w:space="720" w:num="1"/>
        </w:sectPr>
      </w:pPr>
    </w:p>
    <w:p>
      <w:pPr>
        <w:pStyle w:val="6"/>
        <w:rPr>
          <w:sz w:val="4"/>
        </w:rPr>
      </w:pPr>
    </w:p>
    <w:p>
      <w:pPr>
        <w:pStyle w:val="6"/>
        <w:ind w:left="643"/>
        <w:rPr>
          <w:sz w:val="20"/>
        </w:rPr>
      </w:pPr>
      <w:r>
        <w:rPr>
          <w:sz w:val="20"/>
        </w:rPr>
        <w:drawing>
          <wp:inline distT="0" distB="0" distL="0" distR="0">
            <wp:extent cx="6234430" cy="1391285"/>
            <wp:effectExtent l="0" t="0" r="13970" b="18415"/>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7.jpeg"/>
                    <pic:cNvPicPr>
                      <a:picLocks noChangeAspect="1"/>
                    </pic:cNvPicPr>
                  </pic:nvPicPr>
                  <pic:blipFill>
                    <a:blip r:embed="rId36" cstate="print"/>
                    <a:stretch>
                      <a:fillRect/>
                    </a:stretch>
                  </pic:blipFill>
                  <pic:spPr>
                    <a:xfrm>
                      <a:off x="0" y="0"/>
                      <a:ext cx="6234805" cy="1391412"/>
                    </a:xfrm>
                    <a:prstGeom prst="rect">
                      <a:avLst/>
                    </a:prstGeom>
                  </pic:spPr>
                </pic:pic>
              </a:graphicData>
            </a:graphic>
          </wp:inline>
        </w:drawing>
      </w:r>
    </w:p>
    <w:p>
      <w:pPr>
        <w:pStyle w:val="6"/>
        <w:spacing w:before="2"/>
        <w:rPr>
          <w:sz w:val="18"/>
        </w:rPr>
      </w:pPr>
    </w:p>
    <w:p>
      <w:pPr>
        <w:spacing w:before="80"/>
        <w:ind w:left="711" w:right="388" w:firstLine="0"/>
        <w:jc w:val="center"/>
        <w:rPr>
          <w:b/>
          <w:sz w:val="18"/>
        </w:rPr>
      </w:pPr>
      <w:r>
        <w:rPr>
          <w:b/>
          <w:sz w:val="18"/>
        </w:rPr>
        <w:t xml:space="preserve">图 </w:t>
      </w:r>
      <w:r>
        <w:rPr>
          <w:rFonts w:ascii="Times New Roman" w:eastAsia="Times New Roman"/>
          <w:b/>
          <w:sz w:val="18"/>
        </w:rPr>
        <w:t xml:space="preserve">7  </w:t>
      </w:r>
      <w:r>
        <w:rPr>
          <w:b/>
          <w:sz w:val="18"/>
        </w:rPr>
        <w:t>中继卫星任务模型的状态</w:t>
      </w:r>
    </w:p>
    <w:p>
      <w:pPr>
        <w:pStyle w:val="6"/>
        <w:spacing w:before="9"/>
        <w:rPr>
          <w:b/>
          <w:sz w:val="8"/>
        </w:rPr>
      </w:pPr>
    </w:p>
    <w:p>
      <w:pPr>
        <w:pStyle w:val="6"/>
        <w:spacing w:before="72"/>
        <w:ind w:left="1206"/>
        <w:jc w:val="both"/>
      </w:pPr>
      <w:r>
        <w:t xml:space="preserve">⑹ 调整太空望远镜 </w:t>
      </w:r>
    </w:p>
    <w:p>
      <w:pPr>
        <w:pStyle w:val="6"/>
        <w:spacing w:before="165" w:after="12" w:line="388" w:lineRule="auto"/>
        <w:ind w:left="1206" w:right="313" w:firstLine="427"/>
        <w:jc w:val="both"/>
      </w:pPr>
      <w:r>
        <w:rPr>
          <w:spacing w:val="-7"/>
        </w:rPr>
        <w:t>机器人要转动太空望远镜模型上初始状态为竖直的调节手柄，使望远镜对准所要探测的目标，如</w:t>
      </w:r>
      <w:r>
        <w:rPr>
          <w:spacing w:val="-22"/>
        </w:rPr>
        <w:t xml:space="preserve">图 </w:t>
      </w:r>
      <w:r>
        <w:rPr>
          <w:rFonts w:ascii="Times New Roman" w:eastAsia="Times New Roman"/>
        </w:rPr>
        <w:t xml:space="preserve">8 </w:t>
      </w:r>
      <w:r>
        <w:rPr>
          <w:spacing w:val="-7"/>
        </w:rPr>
        <w:t xml:space="preserve">所示。指针对准白色区域记 </w:t>
      </w:r>
      <w:r>
        <w:rPr>
          <w:rFonts w:ascii="Times New Roman" w:eastAsia="Times New Roman"/>
        </w:rPr>
        <w:t xml:space="preserve">40 </w:t>
      </w:r>
      <w:r>
        <w:rPr>
          <w:spacing w:val="-7"/>
        </w:rPr>
        <w:t xml:space="preserve">分，对准绿色区域记 </w:t>
      </w:r>
      <w:r>
        <w:rPr>
          <w:rFonts w:ascii="Times New Roman" w:eastAsia="Times New Roman"/>
        </w:rPr>
        <w:t xml:space="preserve">50 </w:t>
      </w:r>
      <w:r>
        <w:rPr>
          <w:spacing w:val="-7"/>
        </w:rPr>
        <w:t xml:space="preserve">分，对准黄色区域记 </w:t>
      </w:r>
      <w:r>
        <w:rPr>
          <w:rFonts w:ascii="Times New Roman" w:eastAsia="Times New Roman"/>
        </w:rPr>
        <w:t xml:space="preserve">60 </w:t>
      </w:r>
      <w:r>
        <w:rPr>
          <w:spacing w:val="-3"/>
        </w:rPr>
        <w:t>分。如果指针在两个有色区域之间，难以辨别所指的区域，则取低分区域。</w:t>
      </w:r>
    </w:p>
    <w:p>
      <w:pPr>
        <w:pStyle w:val="6"/>
        <w:ind w:left="640"/>
        <w:rPr>
          <w:sz w:val="20"/>
        </w:rPr>
      </w:pPr>
      <w:r>
        <w:rPr>
          <w:sz w:val="20"/>
        </w:rPr>
        <w:drawing>
          <wp:inline distT="0" distB="0" distL="0" distR="0">
            <wp:extent cx="6040755" cy="1818640"/>
            <wp:effectExtent l="0" t="0" r="17145" b="10160"/>
            <wp:docPr id="4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8.jpeg"/>
                    <pic:cNvPicPr>
                      <a:picLocks noChangeAspect="1"/>
                    </pic:cNvPicPr>
                  </pic:nvPicPr>
                  <pic:blipFill>
                    <a:blip r:embed="rId37" cstate="print"/>
                    <a:stretch>
                      <a:fillRect/>
                    </a:stretch>
                  </pic:blipFill>
                  <pic:spPr>
                    <a:xfrm>
                      <a:off x="0" y="0"/>
                      <a:ext cx="6040929" cy="1818894"/>
                    </a:xfrm>
                    <a:prstGeom prst="rect">
                      <a:avLst/>
                    </a:prstGeom>
                  </pic:spPr>
                </pic:pic>
              </a:graphicData>
            </a:graphic>
          </wp:inline>
        </w:drawing>
      </w:r>
    </w:p>
    <w:p>
      <w:pPr>
        <w:pStyle w:val="6"/>
        <w:spacing w:before="9"/>
        <w:rPr>
          <w:sz w:val="14"/>
        </w:rPr>
      </w:pPr>
    </w:p>
    <w:p>
      <w:pPr>
        <w:spacing w:before="0"/>
        <w:ind w:left="707" w:right="388" w:firstLine="0"/>
        <w:jc w:val="center"/>
        <w:rPr>
          <w:b/>
          <w:sz w:val="18"/>
        </w:rPr>
      </w:pPr>
      <w:r>
        <w:rPr>
          <w:b/>
          <w:sz w:val="18"/>
        </w:rPr>
        <w:t xml:space="preserve">图 </w:t>
      </w:r>
      <w:r>
        <w:rPr>
          <w:rFonts w:ascii="Times New Roman" w:eastAsia="Times New Roman"/>
          <w:b/>
          <w:sz w:val="18"/>
        </w:rPr>
        <w:t xml:space="preserve">8  </w:t>
      </w:r>
      <w:r>
        <w:rPr>
          <w:b/>
          <w:sz w:val="18"/>
        </w:rPr>
        <w:t>太空望远镜的初始状态</w:t>
      </w:r>
    </w:p>
    <w:p>
      <w:pPr>
        <w:pStyle w:val="6"/>
        <w:spacing w:before="4"/>
        <w:rPr>
          <w:b/>
          <w:sz w:val="14"/>
        </w:rPr>
      </w:pPr>
    </w:p>
    <w:p>
      <w:pPr>
        <w:pStyle w:val="6"/>
        <w:ind w:left="1206"/>
        <w:jc w:val="both"/>
      </w:pPr>
      <w:r>
        <w:t>⑺ 发现水资源</w:t>
      </w:r>
    </w:p>
    <w:p>
      <w:pPr>
        <w:pStyle w:val="6"/>
        <w:spacing w:before="165"/>
        <w:ind w:left="1631"/>
      </w:pPr>
      <w:r>
        <w:rPr>
          <w:spacing w:val="-9"/>
        </w:rPr>
        <w:t xml:space="preserve">机器人要按压图 </w:t>
      </w:r>
      <w:r>
        <w:rPr>
          <w:rFonts w:ascii="Times New Roman" w:eastAsia="Times New Roman"/>
        </w:rPr>
        <w:t xml:space="preserve">9 </w:t>
      </w:r>
      <w:r>
        <w:rPr>
          <w:spacing w:val="-14"/>
        </w:rPr>
        <w:t>中水资源模型上的压杆，使代表水资源的蓝色方块完全脱离模型。完成此任务，</w:t>
      </w:r>
    </w:p>
    <w:p>
      <w:pPr>
        <w:pStyle w:val="6"/>
        <w:spacing w:before="165"/>
        <w:ind w:left="1206"/>
        <w:jc w:val="both"/>
      </w:pPr>
      <w:r>
        <w:t xml:space="preserve">记 </w:t>
      </w:r>
      <w:r>
        <w:rPr>
          <w:rFonts w:ascii="Times New Roman" w:eastAsia="Times New Roman"/>
        </w:rPr>
        <w:t xml:space="preserve">40 </w:t>
      </w:r>
      <w:r>
        <w:t>分。</w:t>
      </w:r>
    </w:p>
    <w:p>
      <w:pPr>
        <w:pStyle w:val="6"/>
        <w:spacing w:before="7"/>
        <w:rPr>
          <w:sz w:val="11"/>
        </w:rPr>
      </w:pPr>
      <w:r>
        <w:drawing>
          <wp:anchor distT="0" distB="0" distL="0" distR="0" simplePos="0" relativeHeight="251659264" behindDoc="0" locked="0" layoutInCell="1" allowOverlap="1">
            <wp:simplePos x="0" y="0"/>
            <wp:positionH relativeFrom="page">
              <wp:posOffset>2181860</wp:posOffset>
            </wp:positionH>
            <wp:positionV relativeFrom="paragraph">
              <wp:posOffset>118745</wp:posOffset>
            </wp:positionV>
            <wp:extent cx="3389630" cy="1529715"/>
            <wp:effectExtent l="0" t="0" r="1270" b="13335"/>
            <wp:wrapTopAndBottom/>
            <wp:docPr id="5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9.jpeg"/>
                    <pic:cNvPicPr>
                      <a:picLocks noChangeAspect="1"/>
                    </pic:cNvPicPr>
                  </pic:nvPicPr>
                  <pic:blipFill>
                    <a:blip r:embed="rId38" cstate="print"/>
                    <a:stretch>
                      <a:fillRect/>
                    </a:stretch>
                  </pic:blipFill>
                  <pic:spPr>
                    <a:xfrm>
                      <a:off x="0" y="0"/>
                      <a:ext cx="3389796" cy="1529714"/>
                    </a:xfrm>
                    <a:prstGeom prst="rect">
                      <a:avLst/>
                    </a:prstGeom>
                  </pic:spPr>
                </pic:pic>
              </a:graphicData>
            </a:graphic>
          </wp:anchor>
        </w:drawing>
      </w:r>
    </w:p>
    <w:p>
      <w:pPr>
        <w:spacing w:before="67"/>
        <w:ind w:left="707" w:right="388" w:firstLine="0"/>
        <w:jc w:val="center"/>
        <w:rPr>
          <w:b/>
          <w:sz w:val="18"/>
        </w:rPr>
      </w:pPr>
      <w:r>
        <w:rPr>
          <w:b/>
          <w:sz w:val="18"/>
        </w:rPr>
        <w:t xml:space="preserve">图 </w:t>
      </w:r>
      <w:r>
        <w:rPr>
          <w:rFonts w:ascii="Times New Roman" w:eastAsia="Times New Roman"/>
          <w:b/>
          <w:sz w:val="18"/>
        </w:rPr>
        <w:t xml:space="preserve">9  </w:t>
      </w:r>
      <w:r>
        <w:rPr>
          <w:b/>
          <w:sz w:val="18"/>
        </w:rPr>
        <w:t>水资源模型的初始状态</w:t>
      </w:r>
    </w:p>
    <w:p>
      <w:pPr>
        <w:pStyle w:val="6"/>
        <w:spacing w:before="4"/>
        <w:rPr>
          <w:b/>
          <w:sz w:val="14"/>
        </w:rPr>
      </w:pPr>
    </w:p>
    <w:p>
      <w:pPr>
        <w:pStyle w:val="6"/>
        <w:ind w:left="1206"/>
        <w:jc w:val="both"/>
      </w:pPr>
      <w:r>
        <w:t>⑻ 勘探采样</w:t>
      </w:r>
    </w:p>
    <w:p>
      <w:pPr>
        <w:pStyle w:val="6"/>
        <w:spacing w:before="166" w:line="388" w:lineRule="auto"/>
        <w:ind w:left="1206" w:right="313" w:firstLine="424"/>
        <w:jc w:val="both"/>
      </w:pPr>
      <w:r>
        <w:rPr>
          <w:spacing w:val="-4"/>
        </w:rPr>
        <w:t xml:space="preserve">采样任务模型中放着三种颜色的样品，如图 </w:t>
      </w:r>
      <w:r>
        <w:rPr>
          <w:rFonts w:ascii="Times New Roman" w:eastAsia="Times New Roman"/>
        </w:rPr>
        <w:t xml:space="preserve">10 </w:t>
      </w:r>
      <w:r>
        <w:rPr>
          <w:spacing w:val="-3"/>
        </w:rPr>
        <w:t>所示，其中有一种样品是研究需要的样品。机器</w:t>
      </w:r>
      <w:r>
        <w:rPr>
          <w:spacing w:val="-8"/>
        </w:rPr>
        <w:t>人要推拉模型上的拨杆，将需要的样品取出并带回基地。需要的样品将在赛前公布。一经公布，比赛</w:t>
      </w:r>
    </w:p>
    <w:p>
      <w:pPr>
        <w:spacing w:after="0" w:line="388" w:lineRule="auto"/>
        <w:jc w:val="both"/>
        <w:sectPr>
          <w:pgSz w:w="11910" w:h="16840"/>
          <w:pgMar w:top="1580" w:right="760" w:bottom="1420" w:left="440" w:header="0" w:footer="1152" w:gutter="0"/>
          <w:cols w:space="720" w:num="1"/>
        </w:sectPr>
      </w:pPr>
    </w:p>
    <w:p>
      <w:pPr>
        <w:pStyle w:val="6"/>
        <w:spacing w:before="64"/>
        <w:ind w:left="1206"/>
      </w:pPr>
      <w:r>
        <w:t xml:space="preserve">中不再改变。完成采样任务，记 </w:t>
      </w:r>
      <w:r>
        <w:rPr>
          <w:rFonts w:ascii="Times New Roman" w:eastAsia="Times New Roman"/>
        </w:rPr>
        <w:t xml:space="preserve">80 </w:t>
      </w:r>
      <w:r>
        <w:t>分。</w:t>
      </w:r>
    </w:p>
    <w:p>
      <w:pPr>
        <w:pStyle w:val="6"/>
        <w:spacing w:before="2"/>
        <w:rPr>
          <w:sz w:val="12"/>
        </w:rPr>
      </w:pPr>
      <w:r>
        <w:drawing>
          <wp:anchor distT="0" distB="0" distL="0" distR="0" simplePos="0" relativeHeight="251659264" behindDoc="0" locked="0" layoutInCell="1" allowOverlap="1">
            <wp:simplePos x="0" y="0"/>
            <wp:positionH relativeFrom="page">
              <wp:posOffset>1480820</wp:posOffset>
            </wp:positionH>
            <wp:positionV relativeFrom="paragraph">
              <wp:posOffset>123825</wp:posOffset>
            </wp:positionV>
            <wp:extent cx="4699635" cy="1797685"/>
            <wp:effectExtent l="0" t="0" r="5715" b="12065"/>
            <wp:wrapTopAndBottom/>
            <wp:docPr id="5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0.jpeg"/>
                    <pic:cNvPicPr>
                      <a:picLocks noChangeAspect="1"/>
                    </pic:cNvPicPr>
                  </pic:nvPicPr>
                  <pic:blipFill>
                    <a:blip r:embed="rId39" cstate="print"/>
                    <a:stretch>
                      <a:fillRect/>
                    </a:stretch>
                  </pic:blipFill>
                  <pic:spPr>
                    <a:xfrm>
                      <a:off x="0" y="0"/>
                      <a:ext cx="4699697" cy="1797939"/>
                    </a:xfrm>
                    <a:prstGeom prst="rect">
                      <a:avLst/>
                    </a:prstGeom>
                  </pic:spPr>
                </pic:pic>
              </a:graphicData>
            </a:graphic>
          </wp:anchor>
        </w:drawing>
      </w:r>
    </w:p>
    <w:p>
      <w:pPr>
        <w:spacing w:before="63"/>
        <w:ind w:left="4723" w:right="0" w:firstLine="0"/>
        <w:jc w:val="left"/>
        <w:rPr>
          <w:b/>
          <w:sz w:val="18"/>
        </w:rPr>
      </w:pPr>
      <w:r>
        <w:rPr>
          <w:b/>
          <w:sz w:val="18"/>
        </w:rPr>
        <w:t xml:space="preserve">图 </w:t>
      </w:r>
      <w:r>
        <w:rPr>
          <w:rFonts w:ascii="Times New Roman" w:eastAsia="Times New Roman"/>
          <w:b/>
          <w:sz w:val="18"/>
        </w:rPr>
        <w:t xml:space="preserve">10  </w:t>
      </w:r>
      <w:r>
        <w:rPr>
          <w:b/>
          <w:sz w:val="18"/>
        </w:rPr>
        <w:t>采样任务模型</w:t>
      </w:r>
    </w:p>
    <w:p>
      <w:pPr>
        <w:pStyle w:val="6"/>
        <w:spacing w:before="4"/>
        <w:rPr>
          <w:b/>
          <w:sz w:val="14"/>
        </w:rPr>
      </w:pPr>
    </w:p>
    <w:p>
      <w:pPr>
        <w:pStyle w:val="6"/>
        <w:ind w:left="1206"/>
      </w:pPr>
      <w:r>
        <w:t xml:space="preserve">⑼ 返航 </w:t>
      </w:r>
    </w:p>
    <w:p>
      <w:pPr>
        <w:pStyle w:val="6"/>
        <w:spacing w:before="166"/>
        <w:ind w:left="1631"/>
      </w:pPr>
      <w:r>
        <w:t>机器人推动拨杆将夹爪，把返回舱带回基地。打开夹爪记 30 分，打开夹爪且返回舱回到基地记</w:t>
      </w:r>
    </w:p>
    <w:p>
      <w:pPr>
        <w:pStyle w:val="6"/>
        <w:spacing w:before="168" w:line="386" w:lineRule="auto"/>
        <w:ind w:left="1206" w:right="311"/>
      </w:pPr>
      <w:r>
        <w:drawing>
          <wp:anchor distT="0" distB="0" distL="0" distR="0" simplePos="0" relativeHeight="251659264" behindDoc="0" locked="0" layoutInCell="1" allowOverlap="1">
            <wp:simplePos x="0" y="0"/>
            <wp:positionH relativeFrom="page">
              <wp:posOffset>1950085</wp:posOffset>
            </wp:positionH>
            <wp:positionV relativeFrom="paragraph">
              <wp:posOffset>714375</wp:posOffset>
            </wp:positionV>
            <wp:extent cx="3718560" cy="1718310"/>
            <wp:effectExtent l="0" t="0" r="15240" b="15240"/>
            <wp:wrapTopAndBottom/>
            <wp:docPr id="5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1.jpeg"/>
                    <pic:cNvPicPr>
                      <a:picLocks noChangeAspect="1"/>
                    </pic:cNvPicPr>
                  </pic:nvPicPr>
                  <pic:blipFill>
                    <a:blip r:embed="rId40" cstate="print"/>
                    <a:stretch>
                      <a:fillRect/>
                    </a:stretch>
                  </pic:blipFill>
                  <pic:spPr>
                    <a:xfrm>
                      <a:off x="0" y="0"/>
                      <a:ext cx="3718263" cy="1718310"/>
                    </a:xfrm>
                    <a:prstGeom prst="rect">
                      <a:avLst/>
                    </a:prstGeom>
                  </pic:spPr>
                </pic:pic>
              </a:graphicData>
            </a:graphic>
          </wp:anchor>
        </w:drawing>
      </w:r>
      <w:r>
        <w:t>70</w:t>
      </w:r>
      <w:r>
        <w:rPr>
          <w:spacing w:val="-13"/>
        </w:rPr>
        <w:t xml:space="preserve"> 分。如果执行此任务时未打开夹爪或未通过拨杆打开夹爪就直接把返回舱带回基地，视为没有完成</w:t>
      </w:r>
      <w:r>
        <w:rPr>
          <w:spacing w:val="-6"/>
        </w:rPr>
        <w:t>任务，不记分。</w:t>
      </w:r>
      <w:r>
        <w:t xml:space="preserve"> </w:t>
      </w:r>
    </w:p>
    <w:p>
      <w:pPr>
        <w:spacing w:before="70"/>
        <w:ind w:left="4723" w:right="0" w:firstLine="0"/>
        <w:jc w:val="left"/>
        <w:rPr>
          <w:sz w:val="21"/>
        </w:rPr>
      </w:pPr>
      <w:r>
        <w:rPr>
          <w:b/>
          <w:sz w:val="18"/>
        </w:rPr>
        <w:t>图 11 返航任务模型</w:t>
      </w:r>
      <w:r>
        <w:rPr>
          <w:w w:val="100"/>
          <w:sz w:val="21"/>
        </w:rPr>
        <w:t xml:space="preserve"> </w:t>
      </w:r>
    </w:p>
    <w:p>
      <w:pPr>
        <w:pStyle w:val="6"/>
        <w:spacing w:before="7"/>
        <w:rPr>
          <w:sz w:val="16"/>
        </w:rPr>
      </w:pPr>
    </w:p>
    <w:p>
      <w:pPr>
        <w:pStyle w:val="4"/>
        <w:numPr>
          <w:ilvl w:val="1"/>
          <w:numId w:val="5"/>
        </w:numPr>
        <w:tabs>
          <w:tab w:val="left" w:pos="1008"/>
        </w:tabs>
        <w:spacing w:before="0" w:after="0" w:line="240" w:lineRule="auto"/>
        <w:ind w:left="1007" w:right="0" w:hanging="368"/>
        <w:jc w:val="left"/>
        <w:rPr>
          <w:rFonts w:ascii="Times New Roman" w:eastAsia="Times New Roman"/>
        </w:rPr>
      </w:pPr>
      <w:r>
        <w:t>预设任务比赛过程</w:t>
      </w:r>
    </w:p>
    <w:p>
      <w:pPr>
        <w:pStyle w:val="11"/>
        <w:numPr>
          <w:ilvl w:val="2"/>
          <w:numId w:val="5"/>
        </w:numPr>
        <w:tabs>
          <w:tab w:val="left" w:pos="1167"/>
        </w:tabs>
        <w:spacing w:before="129" w:after="0" w:line="240" w:lineRule="auto"/>
        <w:ind w:left="1166" w:right="0" w:hanging="527"/>
        <w:jc w:val="left"/>
        <w:rPr>
          <w:sz w:val="21"/>
        </w:rPr>
      </w:pPr>
      <w:r>
        <w:rPr>
          <w:spacing w:val="-2"/>
          <w:sz w:val="21"/>
        </w:rPr>
        <w:t>器材检录</w:t>
      </w:r>
    </w:p>
    <w:p>
      <w:pPr>
        <w:pStyle w:val="11"/>
        <w:numPr>
          <w:ilvl w:val="3"/>
          <w:numId w:val="5"/>
        </w:numPr>
        <w:tabs>
          <w:tab w:val="left" w:pos="1325"/>
        </w:tabs>
        <w:spacing w:before="132" w:after="0" w:line="357" w:lineRule="auto"/>
        <w:ind w:left="640" w:right="316" w:firstLine="0"/>
        <w:jc w:val="left"/>
        <w:rPr>
          <w:sz w:val="21"/>
        </w:rPr>
      </w:pPr>
      <w:r>
        <w:rPr>
          <w:spacing w:val="-4"/>
          <w:sz w:val="21"/>
        </w:rPr>
        <w:t>参赛队员在检录后方能进入比赛区域。场地裁判员对参赛队携带的器材进行检查，所有零件不得以</w:t>
      </w:r>
      <w:r>
        <w:rPr>
          <w:spacing w:val="-3"/>
          <w:sz w:val="21"/>
        </w:rPr>
        <w:t>焊接、铆接、粘接等方式组成部件。</w:t>
      </w:r>
    </w:p>
    <w:p>
      <w:pPr>
        <w:pStyle w:val="11"/>
        <w:numPr>
          <w:ilvl w:val="3"/>
          <w:numId w:val="5"/>
        </w:numPr>
        <w:tabs>
          <w:tab w:val="left" w:pos="1325"/>
        </w:tabs>
        <w:spacing w:before="0" w:after="0" w:line="357" w:lineRule="auto"/>
        <w:ind w:left="640" w:right="315" w:firstLine="0"/>
        <w:jc w:val="left"/>
        <w:rPr>
          <w:sz w:val="21"/>
        </w:rPr>
      </w:pPr>
      <w:r>
        <w:rPr>
          <w:spacing w:val="-3"/>
          <w:sz w:val="21"/>
        </w:rPr>
        <w:t>参赛队可选用国内外知名硬件器材和软件参加本赛事。硬件仅限使用拼装类器材，如鲸鱼、乐高、</w:t>
      </w:r>
      <w:r>
        <w:rPr>
          <w:spacing w:val="23"/>
          <w:sz w:val="21"/>
        </w:rPr>
        <w:t>雷霆</w:t>
      </w:r>
      <w:r>
        <w:rPr>
          <w:rFonts w:ascii="Times New Roman" w:eastAsia="Times New Roman"/>
          <w:sz w:val="21"/>
        </w:rPr>
        <w:t>Thunbot</w:t>
      </w:r>
      <w:r>
        <w:rPr>
          <w:rFonts w:ascii="Times New Roman" w:eastAsia="Times New Roman"/>
          <w:spacing w:val="9"/>
          <w:sz w:val="21"/>
        </w:rPr>
        <w:t xml:space="preserve"> </w:t>
      </w:r>
      <w:r>
        <w:rPr>
          <w:spacing w:val="-3"/>
          <w:sz w:val="21"/>
        </w:rPr>
        <w:t>等。不可使用一体机类器材。软件可以图形化编程语言、</w:t>
      </w:r>
      <w:r>
        <w:rPr>
          <w:rFonts w:ascii="Times New Roman" w:eastAsia="Times New Roman"/>
          <w:sz w:val="21"/>
        </w:rPr>
        <w:t>C++</w:t>
      </w:r>
      <w:r>
        <w:rPr>
          <w:sz w:val="21"/>
        </w:rPr>
        <w:t>、</w:t>
      </w:r>
      <w:r>
        <w:rPr>
          <w:rFonts w:ascii="Times New Roman" w:eastAsia="Times New Roman"/>
          <w:spacing w:val="-4"/>
          <w:sz w:val="21"/>
        </w:rPr>
        <w:t>Tagtile</w:t>
      </w:r>
      <w:r>
        <w:rPr>
          <w:rFonts w:ascii="Times New Roman" w:eastAsia="Times New Roman"/>
          <w:spacing w:val="10"/>
          <w:sz w:val="21"/>
        </w:rPr>
        <w:t xml:space="preserve"> </w:t>
      </w:r>
      <w:r>
        <w:rPr>
          <w:spacing w:val="-3"/>
          <w:sz w:val="21"/>
        </w:rPr>
        <w:t>等，硬件要求如下：</w:t>
      </w:r>
    </w:p>
    <w:p>
      <w:pPr>
        <w:pStyle w:val="6"/>
        <w:spacing w:line="269" w:lineRule="exact"/>
        <w:ind w:left="1206"/>
      </w:pPr>
      <w:r>
        <w:t xml:space="preserve">⑴ 只允许使用 </w:t>
      </w:r>
      <w:r>
        <w:rPr>
          <w:rFonts w:ascii="Times New Roman" w:hAnsi="Times New Roman" w:eastAsia="Times New Roman"/>
        </w:rPr>
        <w:t xml:space="preserve">1 </w:t>
      </w:r>
      <w:r>
        <w:t>个控制器。一场比赛中，不得更换控制器。</w:t>
      </w:r>
    </w:p>
    <w:p>
      <w:pPr>
        <w:pStyle w:val="6"/>
        <w:spacing w:before="127"/>
        <w:ind w:left="1206"/>
      </w:pPr>
      <w:r>
        <w:rPr>
          <w:spacing w:val="-3"/>
        </w:rPr>
        <w:t>⑵ 使用的电机</w:t>
      </w:r>
      <w:r>
        <w:t>（</w:t>
      </w:r>
      <w:r>
        <w:rPr>
          <w:spacing w:val="-3"/>
        </w:rPr>
        <w:t>含舵机）</w:t>
      </w:r>
      <w:r>
        <w:rPr>
          <w:spacing w:val="-1"/>
        </w:rPr>
        <w:t xml:space="preserve">不得超过 </w:t>
      </w:r>
      <w:r>
        <w:rPr>
          <w:rFonts w:ascii="Times New Roman" w:hAnsi="Times New Roman" w:eastAsia="Times New Roman"/>
        </w:rPr>
        <w:t>4</w:t>
      </w:r>
      <w:r>
        <w:rPr>
          <w:rFonts w:ascii="Times New Roman" w:hAnsi="Times New Roman" w:eastAsia="Times New Roman"/>
          <w:spacing w:val="51"/>
        </w:rPr>
        <w:t xml:space="preserve"> </w:t>
      </w:r>
      <w:r>
        <w:rPr>
          <w:spacing w:val="-3"/>
        </w:rPr>
        <w:t>个。</w:t>
      </w:r>
    </w:p>
    <w:p>
      <w:pPr>
        <w:pStyle w:val="6"/>
        <w:spacing w:before="132"/>
        <w:ind w:left="1206"/>
      </w:pPr>
      <w:r>
        <w:t>⑶ 使用的传感器种类、数量不限。</w:t>
      </w:r>
    </w:p>
    <w:p>
      <w:pPr>
        <w:pStyle w:val="6"/>
        <w:spacing w:before="132" w:line="355" w:lineRule="auto"/>
        <w:ind w:left="1206" w:right="313"/>
      </w:pPr>
      <w:r>
        <w:rPr>
          <w:spacing w:val="-6"/>
        </w:rPr>
        <w:t xml:space="preserve">⑷ 必须自带独立电池盒，不得连接外部电源，电池电压不得高于 </w:t>
      </w:r>
      <w:r>
        <w:rPr>
          <w:rFonts w:ascii="Times New Roman" w:hAnsi="Times New Roman" w:eastAsia="Times New Roman"/>
          <w:spacing w:val="-6"/>
        </w:rPr>
        <w:t>9V</w:t>
      </w:r>
      <w:r>
        <w:rPr>
          <w:spacing w:val="-6"/>
        </w:rPr>
        <w:t>，不得使用升压、降压、稳压等电路。</w:t>
      </w:r>
    </w:p>
    <w:p>
      <w:pPr>
        <w:pStyle w:val="6"/>
        <w:spacing w:before="2"/>
        <w:ind w:left="640"/>
      </w:pPr>
      <w:r>
        <w:rPr>
          <w:rFonts w:ascii="Times New Roman" w:eastAsia="Times New Roman"/>
        </w:rPr>
        <w:t>4.4.1.3</w:t>
      </w:r>
      <w:r>
        <w:rPr>
          <w:rFonts w:ascii="Times New Roman" w:eastAsia="Times New Roman"/>
          <w:spacing w:val="52"/>
        </w:rPr>
        <w:t xml:space="preserve"> </w:t>
      </w:r>
      <w:r>
        <w:rPr>
          <w:spacing w:val="-9"/>
        </w:rPr>
        <w:t xml:space="preserve">参赛队员不得携带 </w:t>
      </w:r>
      <w:r>
        <w:rPr>
          <w:rFonts w:ascii="Times New Roman" w:eastAsia="Times New Roman"/>
        </w:rPr>
        <w:t xml:space="preserve">U </w:t>
      </w:r>
      <w:r>
        <w:rPr>
          <w:spacing w:val="-3"/>
        </w:rPr>
        <w:t>盘、光盘、无线路由器、手机、相机等存储和通信器材。</w:t>
      </w:r>
    </w:p>
    <w:p>
      <w:pPr>
        <w:spacing w:after="0"/>
        <w:sectPr>
          <w:pgSz w:w="11910" w:h="16840"/>
          <w:pgMar w:top="1440" w:right="760" w:bottom="1420" w:left="440" w:header="0" w:footer="1152" w:gutter="0"/>
          <w:cols w:space="720" w:num="1"/>
        </w:sectPr>
      </w:pPr>
    </w:p>
    <w:p>
      <w:pPr>
        <w:pStyle w:val="11"/>
        <w:numPr>
          <w:ilvl w:val="2"/>
          <w:numId w:val="5"/>
        </w:numPr>
        <w:tabs>
          <w:tab w:val="left" w:pos="1167"/>
        </w:tabs>
        <w:spacing w:before="53" w:after="0" w:line="240" w:lineRule="auto"/>
        <w:ind w:left="1166" w:right="0" w:hanging="527"/>
        <w:jc w:val="left"/>
        <w:rPr>
          <w:sz w:val="21"/>
        </w:rPr>
      </w:pPr>
      <w:r>
        <w:rPr>
          <w:spacing w:val="-2"/>
          <w:sz w:val="21"/>
        </w:rPr>
        <w:t>赛前调试</w:t>
      </w:r>
    </w:p>
    <w:p>
      <w:pPr>
        <w:pStyle w:val="6"/>
        <w:spacing w:before="130" w:line="357" w:lineRule="auto"/>
        <w:ind w:left="640" w:right="313" w:firstLine="566"/>
        <w:jc w:val="both"/>
      </w:pPr>
      <w:r>
        <w:rPr>
          <w:spacing w:val="-6"/>
        </w:rPr>
        <w:t xml:space="preserve">赛前将安排供参赛队调试机器人的时间。每支参赛队使用赛台或练习台调试的时间不少于 </w:t>
      </w:r>
      <w:r>
        <w:rPr>
          <w:rFonts w:ascii="Times New Roman" w:eastAsia="Times New Roman"/>
        </w:rPr>
        <w:t xml:space="preserve">3 </w:t>
      </w:r>
      <w:r>
        <w:rPr>
          <w:spacing w:val="-17"/>
        </w:rPr>
        <w:t>分钟。主</w:t>
      </w:r>
      <w:r>
        <w:rPr>
          <w:spacing w:val="-11"/>
        </w:rPr>
        <w:t>裁判会根据比赛日程、赛台及练习台数、参赛队数给每支参赛队安排尽可能长且相等的调试时间。参赛队应</w:t>
      </w:r>
      <w:r>
        <w:rPr>
          <w:spacing w:val="-6"/>
        </w:rPr>
        <w:t>在志愿者的协助下有序进行调试。</w:t>
      </w:r>
    </w:p>
    <w:p>
      <w:pPr>
        <w:pStyle w:val="11"/>
        <w:numPr>
          <w:ilvl w:val="2"/>
          <w:numId w:val="5"/>
        </w:numPr>
        <w:tabs>
          <w:tab w:val="left" w:pos="1167"/>
        </w:tabs>
        <w:spacing w:before="0" w:after="0" w:line="266" w:lineRule="exact"/>
        <w:ind w:left="1166" w:right="0" w:hanging="527"/>
        <w:jc w:val="left"/>
        <w:rPr>
          <w:sz w:val="21"/>
        </w:rPr>
      </w:pPr>
      <w:r>
        <w:rPr>
          <w:spacing w:val="-3"/>
          <w:sz w:val="21"/>
        </w:rPr>
        <w:t>机器人封存</w:t>
      </w:r>
    </w:p>
    <w:p>
      <w:pPr>
        <w:pStyle w:val="11"/>
        <w:numPr>
          <w:ilvl w:val="3"/>
          <w:numId w:val="5"/>
        </w:numPr>
        <w:tabs>
          <w:tab w:val="left" w:pos="1325"/>
        </w:tabs>
        <w:spacing w:before="131" w:after="0" w:line="357" w:lineRule="auto"/>
        <w:ind w:left="640" w:right="316" w:firstLine="0"/>
        <w:jc w:val="left"/>
        <w:rPr>
          <w:sz w:val="21"/>
        </w:rPr>
      </w:pPr>
      <w:r>
        <w:rPr>
          <w:spacing w:val="-3"/>
          <w:sz w:val="21"/>
        </w:rPr>
        <w:t>调试结束后，参赛队按照裁判员指示封存机器人主机，之后按顺序上场比赛。一场比赛结束后，参赛队员可将机器人带回准备区，在下一轮开始前将机器人放回封存区。</w:t>
      </w:r>
    </w:p>
    <w:p>
      <w:pPr>
        <w:pStyle w:val="11"/>
        <w:numPr>
          <w:ilvl w:val="3"/>
          <w:numId w:val="5"/>
        </w:numPr>
        <w:tabs>
          <w:tab w:val="left" w:pos="1325"/>
        </w:tabs>
        <w:spacing w:before="0" w:after="0" w:line="357" w:lineRule="auto"/>
        <w:ind w:left="640" w:right="316" w:firstLine="0"/>
        <w:jc w:val="left"/>
        <w:rPr>
          <w:sz w:val="21"/>
        </w:rPr>
      </w:pPr>
      <w:r>
        <w:rPr>
          <w:spacing w:val="-3"/>
          <w:sz w:val="21"/>
        </w:rPr>
        <w:t>每轮比赛间隙，允许选手在准备区简单地维修机器人、修改程序、调试机器人</w:t>
      </w:r>
      <w:r>
        <w:rPr>
          <w:sz w:val="21"/>
        </w:rPr>
        <w:t>（</w:t>
      </w:r>
      <w:r>
        <w:rPr>
          <w:spacing w:val="-4"/>
          <w:sz w:val="21"/>
        </w:rPr>
        <w:t>是否调试及调试时</w:t>
      </w:r>
      <w:r>
        <w:rPr>
          <w:spacing w:val="-3"/>
          <w:sz w:val="21"/>
        </w:rPr>
        <w:t>间由裁判员视现场情况决定</w:t>
      </w:r>
      <w:r>
        <w:rPr>
          <w:spacing w:val="-106"/>
          <w:sz w:val="21"/>
        </w:rPr>
        <w:t>）</w:t>
      </w:r>
      <w:r>
        <w:rPr>
          <w:sz w:val="21"/>
        </w:rPr>
        <w:t>。</w:t>
      </w:r>
    </w:p>
    <w:p>
      <w:pPr>
        <w:pStyle w:val="11"/>
        <w:numPr>
          <w:ilvl w:val="2"/>
          <w:numId w:val="5"/>
        </w:numPr>
        <w:tabs>
          <w:tab w:val="left" w:pos="1167"/>
        </w:tabs>
        <w:spacing w:before="0" w:after="0" w:line="269" w:lineRule="exact"/>
        <w:ind w:left="1166" w:right="0" w:hanging="527"/>
        <w:jc w:val="left"/>
        <w:rPr>
          <w:sz w:val="21"/>
        </w:rPr>
      </w:pPr>
      <w:r>
        <w:rPr>
          <w:spacing w:val="-2"/>
          <w:sz w:val="21"/>
        </w:rPr>
        <w:t>赛前准备</w:t>
      </w:r>
    </w:p>
    <w:p>
      <w:pPr>
        <w:pStyle w:val="11"/>
        <w:numPr>
          <w:ilvl w:val="3"/>
          <w:numId w:val="5"/>
        </w:numPr>
        <w:tabs>
          <w:tab w:val="left" w:pos="1325"/>
        </w:tabs>
        <w:spacing w:before="128" w:after="0" w:line="357" w:lineRule="auto"/>
        <w:ind w:left="640" w:right="313" w:firstLine="0"/>
        <w:jc w:val="left"/>
        <w:rPr>
          <w:sz w:val="21"/>
        </w:rPr>
      </w:pPr>
      <w:r>
        <w:rPr>
          <w:spacing w:val="-4"/>
          <w:sz w:val="21"/>
        </w:rPr>
        <w:t xml:space="preserve">参赛队在志愿者引导下领取自己的机器人，进入比赛区。迟到的参赛队扣除 </w:t>
      </w:r>
      <w:r>
        <w:rPr>
          <w:rFonts w:ascii="Times New Roman" w:eastAsia="Times New Roman"/>
          <w:sz w:val="21"/>
        </w:rPr>
        <w:t>10</w:t>
      </w:r>
      <w:r>
        <w:rPr>
          <w:rFonts w:ascii="Times New Roman" w:eastAsia="Times New Roman"/>
          <w:spacing w:val="30"/>
          <w:sz w:val="21"/>
        </w:rPr>
        <w:t xml:space="preserve"> </w:t>
      </w:r>
      <w:r>
        <w:rPr>
          <w:sz w:val="21"/>
        </w:rPr>
        <w:t>分</w:t>
      </w:r>
      <w:r>
        <w:rPr>
          <w:rFonts w:ascii="Times New Roman" w:eastAsia="Times New Roman"/>
          <w:sz w:val="21"/>
        </w:rPr>
        <w:t>/</w:t>
      </w:r>
      <w:r>
        <w:rPr>
          <w:spacing w:val="-7"/>
          <w:sz w:val="21"/>
        </w:rPr>
        <w:t xml:space="preserve">分钟，迟到 </w:t>
      </w:r>
      <w:r>
        <w:rPr>
          <w:rFonts w:ascii="Times New Roman" w:eastAsia="Times New Roman"/>
          <w:sz w:val="21"/>
        </w:rPr>
        <w:t>3</w:t>
      </w:r>
      <w:r>
        <w:rPr>
          <w:rFonts w:ascii="Times New Roman" w:eastAsia="Times New Roman"/>
          <w:spacing w:val="29"/>
          <w:sz w:val="21"/>
        </w:rPr>
        <w:t xml:space="preserve"> </w:t>
      </w:r>
      <w:r>
        <w:rPr>
          <w:sz w:val="21"/>
        </w:rPr>
        <w:t>分</w:t>
      </w:r>
      <w:r>
        <w:rPr>
          <w:spacing w:val="-3"/>
          <w:sz w:val="21"/>
        </w:rPr>
        <w:t>钟视为本轮比赛弃权。</w:t>
      </w:r>
    </w:p>
    <w:p>
      <w:pPr>
        <w:pStyle w:val="11"/>
        <w:numPr>
          <w:ilvl w:val="3"/>
          <w:numId w:val="5"/>
        </w:numPr>
        <w:tabs>
          <w:tab w:val="left" w:pos="1325"/>
        </w:tabs>
        <w:spacing w:before="0" w:after="0" w:line="269" w:lineRule="exact"/>
        <w:ind w:left="1324" w:right="0" w:hanging="685"/>
        <w:jc w:val="left"/>
        <w:rPr>
          <w:sz w:val="21"/>
        </w:rPr>
      </w:pPr>
      <w:r>
        <w:rPr>
          <w:spacing w:val="-5"/>
          <w:sz w:val="21"/>
        </w:rPr>
        <w:t xml:space="preserve">上场比赛的队员，站立在等候区附近，每场比赛只允许 </w:t>
      </w:r>
      <w:r>
        <w:rPr>
          <w:rFonts w:ascii="Times New Roman" w:eastAsia="Times New Roman"/>
          <w:sz w:val="21"/>
        </w:rPr>
        <w:t>2</w:t>
      </w:r>
      <w:r>
        <w:rPr>
          <w:rFonts w:ascii="Times New Roman" w:eastAsia="Times New Roman"/>
          <w:spacing w:val="1"/>
          <w:sz w:val="21"/>
        </w:rPr>
        <w:t xml:space="preserve"> </w:t>
      </w:r>
      <w:r>
        <w:rPr>
          <w:spacing w:val="-3"/>
          <w:sz w:val="21"/>
        </w:rPr>
        <w:t>名队员上场操作。</w:t>
      </w:r>
    </w:p>
    <w:p>
      <w:pPr>
        <w:pStyle w:val="11"/>
        <w:numPr>
          <w:ilvl w:val="3"/>
          <w:numId w:val="5"/>
        </w:numPr>
        <w:tabs>
          <w:tab w:val="left" w:pos="1325"/>
        </w:tabs>
        <w:spacing w:before="129" w:after="0" w:line="240" w:lineRule="auto"/>
        <w:ind w:left="1324" w:right="0" w:hanging="685"/>
        <w:jc w:val="left"/>
        <w:rPr>
          <w:sz w:val="21"/>
        </w:rPr>
      </w:pPr>
      <w:r>
        <w:rPr>
          <w:spacing w:val="-3"/>
          <w:sz w:val="21"/>
        </w:rPr>
        <w:t>队员将机器人放入基地。这时机器人的任何部件及其垂直投影不得超出基地。</w:t>
      </w:r>
    </w:p>
    <w:p>
      <w:pPr>
        <w:pStyle w:val="11"/>
        <w:numPr>
          <w:ilvl w:val="3"/>
          <w:numId w:val="5"/>
        </w:numPr>
        <w:tabs>
          <w:tab w:val="left" w:pos="1325"/>
        </w:tabs>
        <w:spacing w:before="132" w:after="0" w:line="357" w:lineRule="auto"/>
        <w:ind w:left="640" w:right="311" w:firstLine="0"/>
        <w:jc w:val="left"/>
        <w:rPr>
          <w:sz w:val="21"/>
        </w:rPr>
      </w:pPr>
      <w:r>
        <w:rPr>
          <w:spacing w:val="-3"/>
          <w:sz w:val="21"/>
        </w:rPr>
        <w:t>到场的参赛队员应抓紧时间（</w:t>
      </w:r>
      <w:r>
        <w:rPr>
          <w:spacing w:val="-5"/>
          <w:sz w:val="21"/>
        </w:rPr>
        <w:t xml:space="preserve">不超过 </w:t>
      </w:r>
      <w:r>
        <w:rPr>
          <w:rFonts w:ascii="Times New Roman" w:eastAsia="Times New Roman"/>
          <w:sz w:val="21"/>
        </w:rPr>
        <w:t>1</w:t>
      </w:r>
      <w:r>
        <w:rPr>
          <w:rFonts w:ascii="Times New Roman" w:eastAsia="Times New Roman"/>
          <w:spacing w:val="36"/>
          <w:sz w:val="21"/>
        </w:rPr>
        <w:t xml:space="preserve"> </w:t>
      </w:r>
      <w:r>
        <w:rPr>
          <w:spacing w:val="-2"/>
          <w:sz w:val="21"/>
        </w:rPr>
        <w:t>分钟</w:t>
      </w:r>
      <w:r>
        <w:rPr>
          <w:sz w:val="21"/>
        </w:rPr>
        <w:t>）</w:t>
      </w:r>
      <w:r>
        <w:rPr>
          <w:spacing w:val="-3"/>
          <w:sz w:val="21"/>
        </w:rPr>
        <w:t>做好启动前的准备工作：确认场地模型、按要求摆放</w:t>
      </w:r>
      <w:r>
        <w:rPr>
          <w:spacing w:val="-12"/>
          <w:sz w:val="21"/>
        </w:rPr>
        <w:t>好机器人。准备期间不得运行机器人，不能修改程序和硬件设备。完成准备工作后，队员应向裁判员示意。</w:t>
      </w:r>
    </w:p>
    <w:p>
      <w:pPr>
        <w:pStyle w:val="11"/>
        <w:numPr>
          <w:ilvl w:val="2"/>
          <w:numId w:val="5"/>
        </w:numPr>
        <w:tabs>
          <w:tab w:val="left" w:pos="1167"/>
        </w:tabs>
        <w:spacing w:before="0" w:after="0" w:line="266" w:lineRule="exact"/>
        <w:ind w:left="1166" w:right="0" w:hanging="527"/>
        <w:jc w:val="left"/>
        <w:rPr>
          <w:sz w:val="21"/>
        </w:rPr>
      </w:pPr>
      <w:r>
        <w:rPr>
          <w:spacing w:val="-2"/>
          <w:sz w:val="21"/>
        </w:rPr>
        <w:t>比赛中</w:t>
      </w:r>
    </w:p>
    <w:p>
      <w:pPr>
        <w:pStyle w:val="11"/>
        <w:numPr>
          <w:ilvl w:val="3"/>
          <w:numId w:val="5"/>
        </w:numPr>
        <w:tabs>
          <w:tab w:val="left" w:pos="1325"/>
        </w:tabs>
        <w:spacing w:before="132" w:after="0" w:line="357" w:lineRule="auto"/>
        <w:ind w:left="640" w:right="316" w:firstLine="0"/>
        <w:jc w:val="left"/>
        <w:rPr>
          <w:sz w:val="21"/>
        </w:rPr>
      </w:pPr>
      <w:r>
        <w:rPr>
          <w:spacing w:val="-4"/>
          <w:sz w:val="21"/>
        </w:rPr>
        <w:t>裁判员确认参赛队已准备好后，将发出</w:t>
      </w:r>
      <w:r>
        <w:rPr>
          <w:rFonts w:ascii="Times New Roman" w:hAnsi="Times New Roman" w:eastAsia="Times New Roman"/>
          <w:spacing w:val="-3"/>
          <w:sz w:val="21"/>
        </w:rPr>
        <w:t>“3</w:t>
      </w:r>
      <w:r>
        <w:rPr>
          <w:spacing w:val="-3"/>
          <w:sz w:val="21"/>
        </w:rPr>
        <w:t>，</w:t>
      </w:r>
      <w:r>
        <w:rPr>
          <w:rFonts w:ascii="Times New Roman" w:hAnsi="Times New Roman" w:eastAsia="Times New Roman"/>
          <w:spacing w:val="-3"/>
          <w:sz w:val="21"/>
        </w:rPr>
        <w:t>2</w:t>
      </w:r>
      <w:r>
        <w:rPr>
          <w:spacing w:val="-3"/>
          <w:sz w:val="21"/>
        </w:rPr>
        <w:t>，</w:t>
      </w:r>
      <w:r>
        <w:rPr>
          <w:rFonts w:ascii="Times New Roman" w:hAnsi="Times New Roman" w:eastAsia="Times New Roman"/>
          <w:spacing w:val="-3"/>
          <w:sz w:val="21"/>
        </w:rPr>
        <w:t>1</w:t>
      </w:r>
      <w:r>
        <w:rPr>
          <w:spacing w:val="-2"/>
          <w:sz w:val="21"/>
        </w:rPr>
        <w:t>，开始</w:t>
      </w:r>
      <w:r>
        <w:rPr>
          <w:rFonts w:ascii="Times New Roman" w:hAnsi="Times New Roman" w:eastAsia="Times New Roman"/>
          <w:sz w:val="21"/>
        </w:rPr>
        <w:t>”</w:t>
      </w:r>
      <w:r>
        <w:rPr>
          <w:spacing w:val="-4"/>
          <w:sz w:val="21"/>
        </w:rPr>
        <w:t>的口令。听到</w:t>
      </w:r>
      <w:r>
        <w:rPr>
          <w:rFonts w:ascii="Times New Roman" w:hAnsi="Times New Roman" w:eastAsia="Times New Roman"/>
          <w:spacing w:val="-3"/>
          <w:sz w:val="21"/>
        </w:rPr>
        <w:t>“</w:t>
      </w:r>
      <w:r>
        <w:rPr>
          <w:sz w:val="21"/>
        </w:rPr>
        <w:t>开始</w:t>
      </w:r>
      <w:r>
        <w:rPr>
          <w:rFonts w:ascii="Times New Roman" w:hAnsi="Times New Roman" w:eastAsia="Times New Roman"/>
          <w:spacing w:val="-3"/>
          <w:sz w:val="21"/>
        </w:rPr>
        <w:t>”</w:t>
      </w:r>
      <w:r>
        <w:rPr>
          <w:spacing w:val="-4"/>
          <w:sz w:val="21"/>
        </w:rPr>
        <w:t>命令的第一个字后，参</w:t>
      </w:r>
      <w:r>
        <w:rPr>
          <w:spacing w:val="-3"/>
          <w:sz w:val="21"/>
        </w:rPr>
        <w:t>赛队员可以启动机器人。</w:t>
      </w:r>
    </w:p>
    <w:p>
      <w:pPr>
        <w:pStyle w:val="11"/>
        <w:numPr>
          <w:ilvl w:val="3"/>
          <w:numId w:val="5"/>
        </w:numPr>
        <w:tabs>
          <w:tab w:val="left" w:pos="1325"/>
        </w:tabs>
        <w:spacing w:before="0" w:after="0" w:line="357" w:lineRule="auto"/>
        <w:ind w:left="640" w:right="315" w:firstLine="0"/>
        <w:jc w:val="left"/>
        <w:rPr>
          <w:sz w:val="21"/>
        </w:rPr>
      </w:pPr>
      <w:r>
        <w:rPr>
          <w:spacing w:val="-3"/>
          <w:sz w:val="21"/>
        </w:rPr>
        <w:t>在“开始”命令前启动机器人被视为“误启动”并受到警告，单轮比赛两次“误启动”将取消本轮资格。</w:t>
      </w:r>
    </w:p>
    <w:p>
      <w:pPr>
        <w:pStyle w:val="11"/>
        <w:numPr>
          <w:ilvl w:val="3"/>
          <w:numId w:val="5"/>
        </w:numPr>
        <w:tabs>
          <w:tab w:val="left" w:pos="1325"/>
        </w:tabs>
        <w:spacing w:before="0" w:after="0" w:line="355" w:lineRule="auto"/>
        <w:ind w:left="640" w:right="316" w:firstLine="0"/>
        <w:jc w:val="left"/>
        <w:rPr>
          <w:sz w:val="21"/>
        </w:rPr>
      </w:pPr>
      <w:r>
        <w:rPr>
          <w:spacing w:val="-3"/>
          <w:sz w:val="21"/>
        </w:rPr>
        <w:t>机器人启动后，只能由程序自动控制。队员不得接触启动后的机器人和场地模型，一旦触碰必须将</w:t>
      </w:r>
      <w:r>
        <w:rPr>
          <w:spacing w:val="-7"/>
          <w:sz w:val="21"/>
        </w:rPr>
        <w:t xml:space="preserve">机器人带回基地重试，并扣除 </w:t>
      </w:r>
      <w:r>
        <w:rPr>
          <w:rFonts w:ascii="Times New Roman" w:eastAsia="Times New Roman"/>
          <w:sz w:val="21"/>
        </w:rPr>
        <w:t>1</w:t>
      </w:r>
      <w:r>
        <w:rPr>
          <w:rFonts w:ascii="Times New Roman" w:eastAsia="Times New Roman"/>
          <w:spacing w:val="-2"/>
          <w:sz w:val="21"/>
        </w:rPr>
        <w:t xml:space="preserve"> </w:t>
      </w:r>
      <w:r>
        <w:rPr>
          <w:spacing w:val="-3"/>
          <w:sz w:val="21"/>
        </w:rPr>
        <w:t>次连贯性奖励分，扣完为止。</w:t>
      </w:r>
    </w:p>
    <w:p>
      <w:pPr>
        <w:pStyle w:val="11"/>
        <w:numPr>
          <w:ilvl w:val="3"/>
          <w:numId w:val="5"/>
        </w:numPr>
        <w:tabs>
          <w:tab w:val="left" w:pos="1325"/>
        </w:tabs>
        <w:spacing w:before="0" w:after="0" w:line="357" w:lineRule="auto"/>
        <w:ind w:left="640" w:right="316" w:firstLine="0"/>
        <w:jc w:val="left"/>
        <w:rPr>
          <w:sz w:val="21"/>
        </w:rPr>
      </w:pPr>
      <w:r>
        <w:rPr>
          <w:spacing w:val="-4"/>
          <w:sz w:val="21"/>
        </w:rPr>
        <w:t>启动后的机器人不得故意分离出部件或将零件掉在场上，为了得分需要遗留零件在场上，该任务得</w:t>
      </w:r>
      <w:r>
        <w:rPr>
          <w:spacing w:val="-1"/>
          <w:sz w:val="21"/>
        </w:rPr>
        <w:t>分无效。</w:t>
      </w:r>
    </w:p>
    <w:p>
      <w:pPr>
        <w:pStyle w:val="11"/>
        <w:numPr>
          <w:ilvl w:val="3"/>
          <w:numId w:val="5"/>
        </w:numPr>
        <w:tabs>
          <w:tab w:val="left" w:pos="1325"/>
        </w:tabs>
        <w:spacing w:before="0" w:after="0" w:line="357" w:lineRule="auto"/>
        <w:ind w:left="640" w:right="311" w:firstLine="0"/>
        <w:jc w:val="left"/>
        <w:rPr>
          <w:sz w:val="21"/>
        </w:rPr>
      </w:pPr>
      <w:r>
        <w:rPr>
          <w:spacing w:val="-4"/>
          <w:sz w:val="21"/>
        </w:rPr>
        <w:t xml:space="preserve">机器人完全出基地后，可以多次自行往返于基地和场地之间，每次出基地后可以尝试完成 </w:t>
      </w:r>
      <w:r>
        <w:rPr>
          <w:rFonts w:ascii="Times New Roman" w:eastAsia="Times New Roman"/>
          <w:sz w:val="21"/>
        </w:rPr>
        <w:t>1</w:t>
      </w:r>
      <w:r>
        <w:rPr>
          <w:rFonts w:ascii="Times New Roman" w:eastAsia="Times New Roman"/>
          <w:spacing w:val="39"/>
          <w:sz w:val="21"/>
        </w:rPr>
        <w:t xml:space="preserve"> </w:t>
      </w:r>
      <w:r>
        <w:rPr>
          <w:spacing w:val="-2"/>
          <w:sz w:val="21"/>
        </w:rPr>
        <w:t>个或多</w:t>
      </w:r>
      <w:r>
        <w:rPr>
          <w:spacing w:val="-3"/>
          <w:sz w:val="21"/>
        </w:rPr>
        <w:t>个任务。一场比赛中可以按照任意的顺序完成任务，在规则允许的情况下可以反复尝试完成某个任务。</w:t>
      </w:r>
    </w:p>
    <w:p>
      <w:pPr>
        <w:pStyle w:val="11"/>
        <w:numPr>
          <w:ilvl w:val="3"/>
          <w:numId w:val="5"/>
        </w:numPr>
        <w:tabs>
          <w:tab w:val="left" w:pos="1325"/>
        </w:tabs>
        <w:spacing w:before="0" w:after="0" w:line="355" w:lineRule="auto"/>
        <w:ind w:left="640" w:right="316" w:firstLine="0"/>
        <w:jc w:val="left"/>
        <w:rPr>
          <w:sz w:val="21"/>
        </w:rPr>
      </w:pPr>
      <w:r>
        <w:rPr>
          <w:spacing w:val="-4"/>
          <w:sz w:val="21"/>
        </w:rPr>
        <w:t>参赛队员不得接触基地外的任务模型，不允许用手按压基地外场地纸辅助完成任务。机器人不得损</w:t>
      </w:r>
      <w:r>
        <w:rPr>
          <w:spacing w:val="-3"/>
          <w:sz w:val="21"/>
        </w:rPr>
        <w:t>坏任务模型，有意损坏场地的行为将受到警告，并将导致失去得分。</w:t>
      </w:r>
    </w:p>
    <w:p>
      <w:pPr>
        <w:pStyle w:val="11"/>
        <w:numPr>
          <w:ilvl w:val="2"/>
          <w:numId w:val="5"/>
        </w:numPr>
        <w:tabs>
          <w:tab w:val="left" w:pos="1167"/>
        </w:tabs>
        <w:spacing w:before="0" w:after="0" w:line="240" w:lineRule="auto"/>
        <w:ind w:left="1166" w:right="0" w:hanging="527"/>
        <w:jc w:val="left"/>
        <w:rPr>
          <w:sz w:val="21"/>
        </w:rPr>
      </w:pPr>
      <w:r>
        <w:rPr>
          <w:spacing w:val="-2"/>
          <w:sz w:val="21"/>
        </w:rPr>
        <w:t>比赛结束</w:t>
      </w:r>
    </w:p>
    <w:p>
      <w:pPr>
        <w:pStyle w:val="11"/>
        <w:numPr>
          <w:ilvl w:val="3"/>
          <w:numId w:val="5"/>
        </w:numPr>
        <w:tabs>
          <w:tab w:val="left" w:pos="1325"/>
        </w:tabs>
        <w:spacing w:before="132" w:after="0" w:line="240" w:lineRule="auto"/>
        <w:ind w:left="1324" w:right="0" w:hanging="685"/>
        <w:jc w:val="left"/>
        <w:rPr>
          <w:sz w:val="21"/>
        </w:rPr>
      </w:pPr>
      <w:r>
        <w:rPr>
          <w:spacing w:val="-10"/>
          <w:sz w:val="21"/>
        </w:rPr>
        <w:t xml:space="preserve">每场比赛时间为 </w:t>
      </w:r>
      <w:r>
        <w:rPr>
          <w:rFonts w:ascii="Times New Roman" w:eastAsia="Times New Roman"/>
          <w:sz w:val="21"/>
        </w:rPr>
        <w:t xml:space="preserve">150 </w:t>
      </w:r>
      <w:r>
        <w:rPr>
          <w:spacing w:val="-2"/>
          <w:sz w:val="21"/>
        </w:rPr>
        <w:t>秒钟。</w:t>
      </w:r>
    </w:p>
    <w:p>
      <w:pPr>
        <w:pStyle w:val="11"/>
        <w:numPr>
          <w:ilvl w:val="3"/>
          <w:numId w:val="5"/>
        </w:numPr>
        <w:tabs>
          <w:tab w:val="left" w:pos="1325"/>
        </w:tabs>
        <w:spacing w:before="130" w:after="0" w:line="357" w:lineRule="auto"/>
        <w:ind w:left="640" w:right="316" w:firstLine="0"/>
        <w:jc w:val="left"/>
        <w:rPr>
          <w:sz w:val="21"/>
        </w:rPr>
      </w:pPr>
      <w:r>
        <w:rPr>
          <w:spacing w:val="-4"/>
          <w:sz w:val="21"/>
        </w:rPr>
        <w:t xml:space="preserve">参赛队在完成部分任务后，如不准备继续比赛，应向裁判员示意，裁判员记录下时间，结束比赛； </w:t>
      </w:r>
      <w:r>
        <w:rPr>
          <w:spacing w:val="-3"/>
          <w:sz w:val="21"/>
        </w:rPr>
        <w:t>否则，等待终场命令。</w:t>
      </w:r>
    </w:p>
    <w:p>
      <w:pPr>
        <w:pStyle w:val="11"/>
        <w:numPr>
          <w:ilvl w:val="3"/>
          <w:numId w:val="5"/>
        </w:numPr>
        <w:tabs>
          <w:tab w:val="left" w:pos="1325"/>
        </w:tabs>
        <w:spacing w:before="0" w:after="0" w:line="269" w:lineRule="exact"/>
        <w:ind w:left="1324" w:right="0" w:hanging="685"/>
        <w:jc w:val="left"/>
        <w:rPr>
          <w:sz w:val="21"/>
        </w:rPr>
      </w:pPr>
      <w:r>
        <w:rPr>
          <w:spacing w:val="-3"/>
          <w:sz w:val="21"/>
        </w:rPr>
        <w:t>听到终场命令后，参赛队员应立即中止机器人运行，确认得分之前不得再与场上的机器人和任何物</w:t>
      </w:r>
    </w:p>
    <w:p>
      <w:pPr>
        <w:spacing w:after="0" w:line="269" w:lineRule="exact"/>
        <w:jc w:val="left"/>
        <w:rPr>
          <w:sz w:val="21"/>
        </w:rPr>
        <w:sectPr>
          <w:pgSz w:w="11910" w:h="16840"/>
          <w:pgMar w:top="1480" w:right="760" w:bottom="1420" w:left="440" w:header="0" w:footer="1152" w:gutter="0"/>
          <w:cols w:space="720" w:num="1"/>
        </w:sectPr>
      </w:pPr>
    </w:p>
    <w:p>
      <w:pPr>
        <w:pStyle w:val="6"/>
        <w:spacing w:before="53"/>
        <w:ind w:left="640"/>
      </w:pPr>
      <w:r>
        <w:t>品接触。</w:t>
      </w:r>
    </w:p>
    <w:p>
      <w:pPr>
        <w:pStyle w:val="11"/>
        <w:numPr>
          <w:ilvl w:val="3"/>
          <w:numId w:val="5"/>
        </w:numPr>
        <w:tabs>
          <w:tab w:val="left" w:pos="1325"/>
        </w:tabs>
        <w:spacing w:before="130" w:after="0" w:line="357" w:lineRule="auto"/>
        <w:ind w:left="640" w:right="314" w:firstLine="0"/>
        <w:jc w:val="both"/>
        <w:rPr>
          <w:sz w:val="21"/>
        </w:rPr>
      </w:pPr>
      <w:r>
        <w:rPr>
          <w:spacing w:val="-3"/>
          <w:sz w:val="21"/>
        </w:rPr>
        <w:t>每场比赛结束后，裁判根据场地上每个任务完成的结果，给出相应的分数，连贯性奖励的扣除应在</w:t>
      </w:r>
      <w:r>
        <w:rPr>
          <w:spacing w:val="-4"/>
          <w:sz w:val="21"/>
        </w:rPr>
        <w:t>比赛过程中提醒参赛队并记录。裁判员有义务将记分结果告知参赛队员。参赛队员有权利纠正记分可能产</w:t>
      </w:r>
      <w:r>
        <w:rPr>
          <w:spacing w:val="-12"/>
          <w:sz w:val="21"/>
        </w:rPr>
        <w:t>生的误差，并签字确认得分。如有争议由队员在现场提请裁判长仲裁解决，组委会不接受任何形式的场外申诉。</w:t>
      </w:r>
    </w:p>
    <w:p>
      <w:pPr>
        <w:pStyle w:val="11"/>
        <w:numPr>
          <w:ilvl w:val="3"/>
          <w:numId w:val="5"/>
        </w:numPr>
        <w:tabs>
          <w:tab w:val="left" w:pos="1325"/>
        </w:tabs>
        <w:spacing w:before="0" w:after="0" w:line="266" w:lineRule="exact"/>
        <w:ind w:left="1324" w:right="0" w:hanging="685"/>
        <w:jc w:val="both"/>
        <w:rPr>
          <w:sz w:val="21"/>
        </w:rPr>
      </w:pPr>
      <w:r>
        <w:rPr>
          <w:spacing w:val="-3"/>
          <w:sz w:val="21"/>
        </w:rPr>
        <w:t>参赛队员将场地恢复到启动前状态，并将所有设备带回准备区。</w:t>
      </w:r>
    </w:p>
    <w:p>
      <w:pPr>
        <w:pStyle w:val="6"/>
        <w:spacing w:before="8"/>
        <w:rPr>
          <w:sz w:val="29"/>
        </w:rPr>
      </w:pPr>
    </w:p>
    <w:p>
      <w:pPr>
        <w:pStyle w:val="3"/>
        <w:numPr>
          <w:ilvl w:val="0"/>
          <w:numId w:val="5"/>
        </w:numPr>
        <w:tabs>
          <w:tab w:val="left" w:pos="880"/>
        </w:tabs>
        <w:spacing w:before="0" w:after="0" w:line="240" w:lineRule="auto"/>
        <w:ind w:left="880" w:right="0" w:hanging="240"/>
        <w:jc w:val="left"/>
        <w:outlineLvl w:val="1"/>
      </w:pPr>
      <w:bookmarkStart w:id="14" w:name="_Toc21236"/>
      <w:r>
        <w:t>技术答辩</w:t>
      </w:r>
      <w:bookmarkEnd w:id="14"/>
    </w:p>
    <w:p>
      <w:pPr>
        <w:pStyle w:val="6"/>
        <w:spacing w:before="124" w:line="357" w:lineRule="auto"/>
        <w:ind w:left="640" w:right="311" w:firstLine="562"/>
        <w:jc w:val="both"/>
      </w:pPr>
      <w:r>
        <w:pict>
          <v:shape id="_x0000_s1037" o:spid="_x0000_s1037" o:spt="202" type="#_x0000_t202" style="position:absolute;left:0pt;margin-left:53.75pt;margin-top:80.65pt;height:419.25pt;width:482.75pt;mso-position-horizontal-relative:page;z-index:251665408;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5"/>
                    <w:gridCol w:w="4820"/>
                    <w:gridCol w:w="708"/>
                    <w:gridCol w:w="708"/>
                    <w:gridCol w:w="711"/>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restart"/>
                      </w:tcPr>
                      <w:p>
                        <w:pPr>
                          <w:pStyle w:val="12"/>
                          <w:spacing w:before="11"/>
                          <w:rPr>
                            <w:sz w:val="15"/>
                          </w:rPr>
                        </w:pPr>
                      </w:p>
                      <w:p>
                        <w:pPr>
                          <w:pStyle w:val="12"/>
                          <w:ind w:left="451"/>
                          <w:rPr>
                            <w:sz w:val="18"/>
                          </w:rPr>
                        </w:pPr>
                        <w:r>
                          <w:rPr>
                            <w:sz w:val="18"/>
                          </w:rPr>
                          <w:t>一级评价维度</w:t>
                        </w:r>
                      </w:p>
                    </w:tc>
                    <w:tc>
                      <w:tcPr>
                        <w:tcW w:w="4820" w:type="dxa"/>
                        <w:vMerge w:val="restart"/>
                      </w:tcPr>
                      <w:p>
                        <w:pPr>
                          <w:pStyle w:val="12"/>
                          <w:spacing w:before="11"/>
                          <w:rPr>
                            <w:sz w:val="15"/>
                          </w:rPr>
                        </w:pPr>
                      </w:p>
                      <w:p>
                        <w:pPr>
                          <w:pStyle w:val="12"/>
                          <w:ind w:left="1850" w:right="1840"/>
                          <w:jc w:val="center"/>
                          <w:rPr>
                            <w:sz w:val="18"/>
                          </w:rPr>
                        </w:pPr>
                        <w:r>
                          <w:rPr>
                            <w:sz w:val="18"/>
                          </w:rPr>
                          <w:t>二级评价维度</w:t>
                        </w:r>
                      </w:p>
                    </w:tc>
                    <w:tc>
                      <w:tcPr>
                        <w:tcW w:w="2835" w:type="dxa"/>
                        <w:gridSpan w:val="4"/>
                      </w:tcPr>
                      <w:p>
                        <w:pPr>
                          <w:pStyle w:val="12"/>
                          <w:spacing w:before="43"/>
                          <w:ind w:left="1036" w:right="1029"/>
                          <w:jc w:val="center"/>
                          <w:rPr>
                            <w:sz w:val="18"/>
                          </w:rPr>
                        </w:pPr>
                        <w:r>
                          <w:rPr>
                            <w:sz w:val="18"/>
                          </w:rPr>
                          <w:t>评价等级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vMerge w:val="continue"/>
                        <w:tcBorders>
                          <w:top w:val="nil"/>
                        </w:tcBorders>
                      </w:tcPr>
                      <w:p>
                        <w:pPr>
                          <w:rPr>
                            <w:sz w:val="2"/>
                            <w:szCs w:val="2"/>
                          </w:rPr>
                        </w:pPr>
                      </w:p>
                    </w:tc>
                    <w:tc>
                      <w:tcPr>
                        <w:tcW w:w="708" w:type="dxa"/>
                      </w:tcPr>
                      <w:p>
                        <w:pPr>
                          <w:pStyle w:val="12"/>
                          <w:spacing w:before="62"/>
                          <w:ind w:left="8"/>
                          <w:jc w:val="center"/>
                          <w:rPr>
                            <w:rFonts w:ascii="Times New Roman"/>
                            <w:sz w:val="18"/>
                          </w:rPr>
                        </w:pPr>
                        <w:r>
                          <w:rPr>
                            <w:rFonts w:ascii="Times New Roman"/>
                            <w:w w:val="99"/>
                            <w:sz w:val="18"/>
                          </w:rPr>
                          <w:t>A</w:t>
                        </w:r>
                      </w:p>
                    </w:tc>
                    <w:tc>
                      <w:tcPr>
                        <w:tcW w:w="708" w:type="dxa"/>
                      </w:tcPr>
                      <w:p>
                        <w:pPr>
                          <w:pStyle w:val="12"/>
                          <w:spacing w:before="62"/>
                          <w:ind w:right="1"/>
                          <w:jc w:val="center"/>
                          <w:rPr>
                            <w:rFonts w:ascii="Times New Roman"/>
                            <w:sz w:val="18"/>
                          </w:rPr>
                        </w:pPr>
                        <w:r>
                          <w:rPr>
                            <w:rFonts w:ascii="Times New Roman"/>
                            <w:sz w:val="18"/>
                          </w:rPr>
                          <w:t>B</w:t>
                        </w:r>
                      </w:p>
                    </w:tc>
                    <w:tc>
                      <w:tcPr>
                        <w:tcW w:w="711" w:type="dxa"/>
                      </w:tcPr>
                      <w:p>
                        <w:pPr>
                          <w:pStyle w:val="12"/>
                          <w:spacing w:before="62"/>
                          <w:ind w:right="1"/>
                          <w:jc w:val="center"/>
                          <w:rPr>
                            <w:rFonts w:ascii="Times New Roman"/>
                            <w:sz w:val="18"/>
                          </w:rPr>
                        </w:pPr>
                        <w:r>
                          <w:rPr>
                            <w:rFonts w:ascii="Times New Roman"/>
                            <w:sz w:val="18"/>
                          </w:rPr>
                          <w:t>C</w:t>
                        </w:r>
                      </w:p>
                    </w:tc>
                    <w:tc>
                      <w:tcPr>
                        <w:tcW w:w="708" w:type="dxa"/>
                      </w:tcPr>
                      <w:p>
                        <w:pPr>
                          <w:pStyle w:val="12"/>
                          <w:spacing w:before="62"/>
                          <w:ind w:right="1"/>
                          <w:jc w:val="center"/>
                          <w:rPr>
                            <w:rFonts w:ascii="Times New Roman"/>
                            <w:sz w:val="18"/>
                          </w:rPr>
                        </w:pPr>
                        <w:r>
                          <w:rPr>
                            <w:rFonts w:ascii="Times New Roman"/>
                            <w:w w:val="99"/>
                            <w:sz w:val="18"/>
                          </w:rPr>
                          <w:t>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985" w:type="dxa"/>
                        <w:vMerge w:val="restart"/>
                      </w:tcPr>
                      <w:p>
                        <w:pPr>
                          <w:pStyle w:val="12"/>
                          <w:rPr>
                            <w:sz w:val="18"/>
                          </w:rPr>
                        </w:pPr>
                      </w:p>
                      <w:p>
                        <w:pPr>
                          <w:pStyle w:val="12"/>
                          <w:spacing w:before="4"/>
                          <w:rPr>
                            <w:sz w:val="24"/>
                          </w:rPr>
                        </w:pPr>
                      </w:p>
                      <w:p>
                        <w:pPr>
                          <w:pStyle w:val="12"/>
                          <w:ind w:left="362"/>
                          <w:rPr>
                            <w:sz w:val="18"/>
                          </w:rPr>
                        </w:pPr>
                        <w:r>
                          <w:rPr>
                            <w:sz w:val="18"/>
                          </w:rPr>
                          <w:t>风采及沟通能力</w:t>
                        </w:r>
                      </w:p>
                    </w:tc>
                    <w:tc>
                      <w:tcPr>
                        <w:tcW w:w="4820" w:type="dxa"/>
                      </w:tcPr>
                      <w:p>
                        <w:pPr>
                          <w:pStyle w:val="12"/>
                          <w:spacing w:before="45"/>
                          <w:ind w:left="12"/>
                          <w:rPr>
                            <w:sz w:val="18"/>
                          </w:rPr>
                        </w:pPr>
                        <w:r>
                          <w:rPr>
                            <w:sz w:val="18"/>
                          </w:rPr>
                          <w:t>声音适中，普通话标准</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服饰妆容大方得体，举止从容、端正</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思路清晰</w:t>
                        </w:r>
                        <w:r>
                          <w:rPr>
                            <w:rFonts w:hint="eastAsia" w:ascii="仿宋" w:eastAsia="仿宋"/>
                            <w:sz w:val="18"/>
                          </w:rPr>
                          <w:t>,</w:t>
                        </w:r>
                        <w:r>
                          <w:rPr>
                            <w:sz w:val="18"/>
                          </w:rPr>
                          <w:t>有肢体语言表达</w:t>
                        </w:r>
                        <w:r>
                          <w:rPr>
                            <w:rFonts w:hint="eastAsia" w:ascii="仿宋" w:eastAsia="仿宋"/>
                            <w:sz w:val="18"/>
                          </w:rPr>
                          <w:t>,</w:t>
                        </w:r>
                        <w:r>
                          <w:rPr>
                            <w:sz w:val="18"/>
                          </w:rPr>
                          <w:t>语言流畅</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重点突出</w:t>
                        </w:r>
                        <w:r>
                          <w:rPr>
                            <w:rFonts w:hint="eastAsia" w:ascii="仿宋" w:eastAsia="仿宋"/>
                            <w:sz w:val="18"/>
                          </w:rPr>
                          <w:t>,</w:t>
                        </w:r>
                        <w:r>
                          <w:rPr>
                            <w:sz w:val="18"/>
                          </w:rPr>
                          <w:t>清楚地讲述自己作品创意、实现的过程</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restart"/>
                      </w:tcPr>
                      <w:p>
                        <w:pPr>
                          <w:pStyle w:val="12"/>
                          <w:rPr>
                            <w:sz w:val="18"/>
                          </w:rPr>
                        </w:pPr>
                      </w:p>
                      <w:p>
                        <w:pPr>
                          <w:pStyle w:val="12"/>
                          <w:rPr>
                            <w:sz w:val="18"/>
                          </w:rPr>
                        </w:pPr>
                      </w:p>
                      <w:p>
                        <w:pPr>
                          <w:pStyle w:val="12"/>
                          <w:spacing w:before="7"/>
                          <w:rPr>
                            <w:sz w:val="17"/>
                          </w:rPr>
                        </w:pPr>
                      </w:p>
                      <w:p>
                        <w:pPr>
                          <w:pStyle w:val="12"/>
                          <w:ind w:left="362"/>
                          <w:rPr>
                            <w:sz w:val="18"/>
                          </w:rPr>
                        </w:pPr>
                        <w:r>
                          <w:rPr>
                            <w:sz w:val="18"/>
                          </w:rPr>
                          <w:t>创新性和创造力</w:t>
                        </w:r>
                      </w:p>
                    </w:tc>
                    <w:tc>
                      <w:tcPr>
                        <w:tcW w:w="4820" w:type="dxa"/>
                      </w:tcPr>
                      <w:p>
                        <w:pPr>
                          <w:pStyle w:val="12"/>
                          <w:spacing w:before="43"/>
                          <w:ind w:left="12"/>
                          <w:rPr>
                            <w:sz w:val="18"/>
                          </w:rPr>
                        </w:pPr>
                        <w:r>
                          <w:rPr>
                            <w:sz w:val="18"/>
                          </w:rPr>
                          <w:t>作品原创</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主题表达形式新颖</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具有想象力和表现力</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构思巧妙，创意独特</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985" w:type="dxa"/>
                        <w:vMerge w:val="continue"/>
                        <w:tcBorders>
                          <w:top w:val="nil"/>
                        </w:tcBorders>
                      </w:tcPr>
                      <w:p>
                        <w:pPr>
                          <w:rPr>
                            <w:sz w:val="2"/>
                            <w:szCs w:val="2"/>
                          </w:rPr>
                        </w:pPr>
                      </w:p>
                    </w:tc>
                    <w:tc>
                      <w:tcPr>
                        <w:tcW w:w="4820" w:type="dxa"/>
                      </w:tcPr>
                      <w:p>
                        <w:pPr>
                          <w:pStyle w:val="12"/>
                          <w:spacing w:before="45"/>
                          <w:ind w:left="12"/>
                          <w:rPr>
                            <w:sz w:val="18"/>
                          </w:rPr>
                        </w:pPr>
                        <w:r>
                          <w:rPr>
                            <w:sz w:val="18"/>
                          </w:rPr>
                          <w:t>创意来源于学习与生活，积极健康</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restart"/>
                      </w:tcPr>
                      <w:p>
                        <w:pPr>
                          <w:pStyle w:val="12"/>
                          <w:rPr>
                            <w:sz w:val="18"/>
                          </w:rPr>
                        </w:pPr>
                      </w:p>
                      <w:p>
                        <w:pPr>
                          <w:pStyle w:val="12"/>
                          <w:rPr>
                            <w:sz w:val="18"/>
                          </w:rPr>
                        </w:pPr>
                      </w:p>
                      <w:p>
                        <w:pPr>
                          <w:pStyle w:val="12"/>
                          <w:spacing w:before="11"/>
                          <w:rPr>
                            <w:sz w:val="18"/>
                          </w:rPr>
                        </w:pPr>
                      </w:p>
                      <w:p>
                        <w:pPr>
                          <w:pStyle w:val="12"/>
                          <w:ind w:left="271"/>
                          <w:rPr>
                            <w:sz w:val="18"/>
                          </w:rPr>
                        </w:pPr>
                        <w:r>
                          <w:rPr>
                            <w:sz w:val="18"/>
                          </w:rPr>
                          <w:t>艺术性和审美能力</w:t>
                        </w:r>
                      </w:p>
                    </w:tc>
                    <w:tc>
                      <w:tcPr>
                        <w:tcW w:w="4820" w:type="dxa"/>
                      </w:tcPr>
                      <w:p>
                        <w:pPr>
                          <w:pStyle w:val="12"/>
                          <w:spacing w:before="43"/>
                          <w:ind w:left="12"/>
                          <w:rPr>
                            <w:sz w:val="18"/>
                          </w:rPr>
                        </w:pPr>
                        <w:r>
                          <w:rPr>
                            <w:sz w:val="18"/>
                          </w:rPr>
                          <w:t>模型摆放正确</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模型搭配协调，不突兀</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环境设计具有一定的艺术感，能较好地反映主题</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角色突出，内容设计上与环境能较好的互动</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多媒体元素使用恰到好处，能烘托主题</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985" w:type="dxa"/>
                        <w:vMerge w:val="restart"/>
                      </w:tcPr>
                      <w:p>
                        <w:pPr>
                          <w:pStyle w:val="12"/>
                          <w:rPr>
                            <w:sz w:val="18"/>
                          </w:rPr>
                        </w:pPr>
                      </w:p>
                      <w:p>
                        <w:pPr>
                          <w:pStyle w:val="12"/>
                          <w:rPr>
                            <w:sz w:val="18"/>
                          </w:rPr>
                        </w:pPr>
                      </w:p>
                      <w:p>
                        <w:pPr>
                          <w:pStyle w:val="12"/>
                          <w:spacing w:before="1"/>
                          <w:rPr>
                            <w:sz w:val="24"/>
                          </w:rPr>
                        </w:pPr>
                      </w:p>
                      <w:p>
                        <w:pPr>
                          <w:pStyle w:val="12"/>
                          <w:ind w:left="631"/>
                          <w:rPr>
                            <w:sz w:val="18"/>
                          </w:rPr>
                        </w:pPr>
                        <w:r>
                          <w:rPr>
                            <w:sz w:val="18"/>
                          </w:rPr>
                          <w:t>程序技术</w:t>
                        </w:r>
                      </w:p>
                    </w:tc>
                    <w:tc>
                      <w:tcPr>
                        <w:tcW w:w="4820" w:type="dxa"/>
                      </w:tcPr>
                      <w:p>
                        <w:pPr>
                          <w:pStyle w:val="12"/>
                          <w:spacing w:before="43"/>
                          <w:ind w:left="12"/>
                          <w:rPr>
                            <w:sz w:val="18"/>
                          </w:rPr>
                        </w:pPr>
                        <w:r>
                          <w:rPr>
                            <w:sz w:val="18"/>
                          </w:rPr>
                          <w:t>程序正确可运行</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程序中体现了编程的基本结构顺序、循环、判断</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程序中在基本结构的基础上进一步引入基本结构嵌套等技巧</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使用克隆、引用、消息传递等技巧</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程序编写中使用变量或其它高级技巧</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1985" w:type="dxa"/>
                        <w:vMerge w:val="restart"/>
                      </w:tcPr>
                      <w:p>
                        <w:pPr>
                          <w:pStyle w:val="12"/>
                          <w:rPr>
                            <w:sz w:val="18"/>
                          </w:rPr>
                        </w:pPr>
                      </w:p>
                      <w:p>
                        <w:pPr>
                          <w:pStyle w:val="12"/>
                          <w:spacing w:before="10"/>
                          <w:rPr>
                            <w:sz w:val="26"/>
                          </w:rPr>
                        </w:pPr>
                      </w:p>
                      <w:p>
                        <w:pPr>
                          <w:pStyle w:val="12"/>
                          <w:ind w:left="362"/>
                          <w:rPr>
                            <w:sz w:val="18"/>
                          </w:rPr>
                        </w:pPr>
                        <w:r>
                          <w:rPr>
                            <w:sz w:val="18"/>
                          </w:rPr>
                          <w:t>航天文化和知识</w:t>
                        </w:r>
                      </w:p>
                    </w:tc>
                    <w:tc>
                      <w:tcPr>
                        <w:tcW w:w="4820" w:type="dxa"/>
                      </w:tcPr>
                      <w:p>
                        <w:pPr>
                          <w:pStyle w:val="12"/>
                          <w:spacing w:before="43"/>
                          <w:ind w:left="12"/>
                          <w:rPr>
                            <w:sz w:val="18"/>
                          </w:rPr>
                        </w:pPr>
                        <w:r>
                          <w:rPr>
                            <w:sz w:val="18"/>
                          </w:rPr>
                          <w:t>基本符合科学规律</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航天文化与事件过程清晰，与作品结合度高</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对作品中的科学原理及相关应用解释清楚</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985" w:type="dxa"/>
                        <w:vMerge w:val="continue"/>
                        <w:tcBorders>
                          <w:top w:val="nil"/>
                        </w:tcBorders>
                      </w:tcPr>
                      <w:p>
                        <w:pPr>
                          <w:rPr>
                            <w:sz w:val="2"/>
                            <w:szCs w:val="2"/>
                          </w:rPr>
                        </w:pPr>
                      </w:p>
                    </w:tc>
                    <w:tc>
                      <w:tcPr>
                        <w:tcW w:w="4820" w:type="dxa"/>
                      </w:tcPr>
                      <w:p>
                        <w:pPr>
                          <w:pStyle w:val="12"/>
                          <w:spacing w:before="43"/>
                          <w:ind w:left="12"/>
                          <w:rPr>
                            <w:sz w:val="18"/>
                          </w:rPr>
                        </w:pPr>
                        <w:r>
                          <w:rPr>
                            <w:sz w:val="18"/>
                          </w:rPr>
                          <w:t>符合航天文化传播的基本规律</w:t>
                        </w:r>
                      </w:p>
                    </w:tc>
                    <w:tc>
                      <w:tcPr>
                        <w:tcW w:w="708" w:type="dxa"/>
                      </w:tcPr>
                      <w:p>
                        <w:pPr>
                          <w:pStyle w:val="12"/>
                          <w:rPr>
                            <w:rFonts w:ascii="Times New Roman"/>
                            <w:sz w:val="18"/>
                          </w:rPr>
                        </w:pPr>
                      </w:p>
                    </w:tc>
                    <w:tc>
                      <w:tcPr>
                        <w:tcW w:w="708" w:type="dxa"/>
                      </w:tcPr>
                      <w:p>
                        <w:pPr>
                          <w:pStyle w:val="12"/>
                          <w:rPr>
                            <w:rFonts w:ascii="Times New Roman"/>
                            <w:sz w:val="18"/>
                          </w:rPr>
                        </w:pPr>
                      </w:p>
                    </w:tc>
                    <w:tc>
                      <w:tcPr>
                        <w:tcW w:w="711" w:type="dxa"/>
                      </w:tcPr>
                      <w:p>
                        <w:pPr>
                          <w:pStyle w:val="12"/>
                          <w:rPr>
                            <w:rFonts w:ascii="Times New Roman"/>
                            <w:sz w:val="18"/>
                          </w:rPr>
                        </w:pPr>
                      </w:p>
                    </w:tc>
                    <w:tc>
                      <w:tcPr>
                        <w:tcW w:w="708" w:type="dxa"/>
                      </w:tcPr>
                      <w:p>
                        <w:pPr>
                          <w:pStyle w:val="12"/>
                          <w:rPr>
                            <w:rFonts w:ascii="Times New Roman"/>
                            <w:sz w:val="18"/>
                          </w:rPr>
                        </w:pPr>
                      </w:p>
                    </w:tc>
                  </w:tr>
                </w:tbl>
                <w:p>
                  <w:pPr>
                    <w:pStyle w:val="6"/>
                  </w:pPr>
                </w:p>
              </w:txbxContent>
            </v:textbox>
          </v:shape>
        </w:pict>
      </w:r>
      <w:r>
        <w:rPr>
          <w:spacing w:val="-6"/>
        </w:rPr>
        <w:t>为检验参赛队员对航天专业知识水平，考核他们对于航天文化与航天知识的认知，特设置技术答辩环</w:t>
      </w:r>
      <w:r>
        <w:rPr>
          <w:spacing w:val="-11"/>
        </w:rPr>
        <w:t>节。参赛队可以选择与本届比赛主题或某个任务相关问题，也可以结合自已制作的参赛机器人、太空实验课</w:t>
      </w:r>
      <w:r>
        <w:rPr>
          <w:spacing w:val="-13"/>
        </w:rPr>
        <w:t>题、航天知识等内容。参赛队员需使用此作品结合“机器人”特点进行技术展示，并对评委提出的问题进行</w:t>
      </w:r>
      <w:r>
        <w:rPr>
          <w:spacing w:val="-8"/>
        </w:rPr>
        <w:t>答辩。评委按下表对参赛队做出评价。</w:t>
      </w:r>
      <w:r>
        <w:t xml:space="preserve"> </w:t>
      </w:r>
    </w:p>
    <w:p>
      <w:pPr>
        <w:spacing w:after="0" w:line="357" w:lineRule="auto"/>
        <w:jc w:val="both"/>
        <w:sectPr>
          <w:pgSz w:w="11910" w:h="16840"/>
          <w:pgMar w:top="1480" w:right="760" w:bottom="1420" w:left="440" w:header="0" w:footer="1152" w:gutter="0"/>
          <w:cols w:space="720" w:num="1"/>
        </w:sectPr>
      </w:pPr>
    </w:p>
    <w:p>
      <w:pPr>
        <w:pStyle w:val="3"/>
        <w:numPr>
          <w:ilvl w:val="0"/>
          <w:numId w:val="5"/>
        </w:numPr>
        <w:tabs>
          <w:tab w:val="left" w:pos="880"/>
        </w:tabs>
        <w:spacing w:before="60" w:after="0" w:line="240" w:lineRule="auto"/>
        <w:ind w:left="880" w:right="0" w:hanging="240"/>
        <w:jc w:val="both"/>
        <w:outlineLvl w:val="1"/>
      </w:pPr>
      <w:bookmarkStart w:id="15" w:name="_Toc13322"/>
      <w:r>
        <w:t>即兴挑战赛</w:t>
      </w:r>
      <w:bookmarkEnd w:id="15"/>
    </w:p>
    <w:p>
      <w:pPr>
        <w:pStyle w:val="6"/>
        <w:spacing w:before="124" w:line="357" w:lineRule="auto"/>
        <w:ind w:left="640" w:right="311" w:firstLine="562"/>
        <w:jc w:val="both"/>
      </w:pPr>
      <w:r>
        <w:rPr>
          <w:spacing w:val="-5"/>
        </w:rPr>
        <w:t>为检验参赛选手对本年度主题所涉及航天专业知识的认知水平，裁判长将在现场结合航天知识公布即</w:t>
      </w:r>
      <w:r>
        <w:rPr>
          <w:spacing w:val="-9"/>
        </w:rPr>
        <w:t>兴挑战任务供场地任务赛选手或技术答辩竞赛选手参与。任务包括模型位置、数量、得分条件等。参赛队在</w:t>
      </w:r>
      <w:r>
        <w:rPr>
          <w:rFonts w:ascii="Times New Roman" w:eastAsia="Times New Roman"/>
          <w:spacing w:val="-9"/>
        </w:rPr>
        <w:t xml:space="preserve">60 </w:t>
      </w:r>
      <w:r>
        <w:rPr>
          <w:spacing w:val="-3"/>
        </w:rPr>
        <w:t xml:space="preserve">分钟内修改机器人、进行测试，然后按场地任务赛顺序进行即兴任务挑战。 </w:t>
      </w:r>
    </w:p>
    <w:p>
      <w:pPr>
        <w:pStyle w:val="6"/>
        <w:spacing w:line="357" w:lineRule="auto"/>
        <w:ind w:left="640" w:right="311" w:firstLine="562"/>
        <w:jc w:val="both"/>
      </w:pPr>
      <w:r>
        <w:rPr>
          <w:spacing w:val="-8"/>
        </w:rPr>
        <w:t>要求：机器人有且仅有一次机会从基地出发，通过自主运行，完成即兴挑战的任务，完成每个任务获</w:t>
      </w:r>
      <w:r>
        <w:rPr>
          <w:spacing w:val="-5"/>
        </w:rPr>
        <w:t>得其对应的分数</w:t>
      </w:r>
      <w:r>
        <w:t>（</w:t>
      </w:r>
      <w:r>
        <w:rPr>
          <w:spacing w:val="-16"/>
        </w:rPr>
        <w:t xml:space="preserve">总分为 </w:t>
      </w:r>
      <w:r>
        <w:t>150</w:t>
      </w:r>
      <w:r>
        <w:rPr>
          <w:spacing w:val="-28"/>
        </w:rPr>
        <w:t xml:space="preserve"> 分</w:t>
      </w:r>
      <w:r>
        <w:rPr>
          <w:spacing w:val="-106"/>
        </w:rPr>
        <w:t>）</w:t>
      </w:r>
      <w:r>
        <w:t xml:space="preserve">。 </w:t>
      </w:r>
    </w:p>
    <w:p>
      <w:pPr>
        <w:pStyle w:val="6"/>
        <w:spacing w:before="2"/>
        <w:rPr>
          <w:sz w:val="19"/>
        </w:rPr>
      </w:pPr>
    </w:p>
    <w:p>
      <w:pPr>
        <w:pStyle w:val="3"/>
        <w:numPr>
          <w:ilvl w:val="0"/>
          <w:numId w:val="5"/>
        </w:numPr>
        <w:tabs>
          <w:tab w:val="left" w:pos="880"/>
        </w:tabs>
        <w:spacing w:before="0" w:after="0" w:line="240" w:lineRule="auto"/>
        <w:ind w:left="880" w:right="0" w:hanging="240"/>
        <w:jc w:val="both"/>
        <w:outlineLvl w:val="1"/>
      </w:pPr>
      <w:bookmarkStart w:id="16" w:name="_Toc18455"/>
      <w:r>
        <w:t>参赛队</w:t>
      </w:r>
      <w:bookmarkEnd w:id="16"/>
    </w:p>
    <w:p>
      <w:pPr>
        <w:pStyle w:val="11"/>
        <w:numPr>
          <w:ilvl w:val="1"/>
          <w:numId w:val="5"/>
        </w:numPr>
        <w:tabs>
          <w:tab w:val="left" w:pos="1011"/>
        </w:tabs>
        <w:spacing w:before="124" w:after="0" w:line="240" w:lineRule="auto"/>
        <w:ind w:left="1010" w:right="0" w:hanging="371"/>
        <w:jc w:val="both"/>
        <w:rPr>
          <w:rFonts w:ascii="Times New Roman" w:eastAsia="Times New Roman"/>
          <w:sz w:val="21"/>
        </w:rPr>
      </w:pPr>
      <w:r>
        <w:rPr>
          <w:spacing w:val="-3"/>
          <w:sz w:val="21"/>
        </w:rPr>
        <w:t>参赛队应在组委会指定的网站报名参赛。地区选拔赛后，只有晋级队才有资格报名参加全国赛。</w:t>
      </w:r>
    </w:p>
    <w:p>
      <w:pPr>
        <w:pStyle w:val="11"/>
        <w:numPr>
          <w:ilvl w:val="1"/>
          <w:numId w:val="5"/>
        </w:numPr>
        <w:tabs>
          <w:tab w:val="left" w:pos="1011"/>
        </w:tabs>
        <w:spacing w:before="131" w:after="0" w:line="357" w:lineRule="auto"/>
        <w:ind w:left="640" w:right="311" w:firstLine="0"/>
        <w:jc w:val="both"/>
        <w:rPr>
          <w:rFonts w:ascii="Times New Roman" w:eastAsia="Times New Roman"/>
          <w:sz w:val="21"/>
        </w:rPr>
      </w:pPr>
      <w:r>
        <w:rPr>
          <w:spacing w:val="-9"/>
          <w:sz w:val="21"/>
        </w:rPr>
        <w:t xml:space="preserve">每支参赛队由 </w:t>
      </w:r>
      <w:r>
        <w:rPr>
          <w:rFonts w:ascii="Times New Roman" w:eastAsia="Times New Roman"/>
          <w:sz w:val="21"/>
        </w:rPr>
        <w:t>2</w:t>
      </w:r>
      <w:r>
        <w:rPr>
          <w:rFonts w:ascii="Times New Roman" w:eastAsia="Times New Roman"/>
          <w:spacing w:val="5"/>
          <w:sz w:val="21"/>
        </w:rPr>
        <w:t xml:space="preserve"> </w:t>
      </w:r>
      <w:r>
        <w:rPr>
          <w:spacing w:val="-23"/>
          <w:sz w:val="21"/>
        </w:rPr>
        <w:t xml:space="preserve">至 </w:t>
      </w:r>
      <w:r>
        <w:rPr>
          <w:rFonts w:ascii="Times New Roman" w:eastAsia="Times New Roman"/>
          <w:sz w:val="21"/>
        </w:rPr>
        <w:t>6</w:t>
      </w:r>
      <w:r>
        <w:rPr>
          <w:rFonts w:ascii="Times New Roman" w:eastAsia="Times New Roman"/>
          <w:spacing w:val="5"/>
          <w:sz w:val="21"/>
        </w:rPr>
        <w:t xml:space="preserve"> </w:t>
      </w:r>
      <w:r>
        <w:rPr>
          <w:spacing w:val="-9"/>
          <w:sz w:val="21"/>
        </w:rPr>
        <w:t xml:space="preserve">名的学生和 </w:t>
      </w:r>
      <w:r>
        <w:rPr>
          <w:rFonts w:ascii="Times New Roman" w:eastAsia="Times New Roman"/>
          <w:sz w:val="21"/>
        </w:rPr>
        <w:t>1</w:t>
      </w:r>
      <w:r>
        <w:rPr>
          <w:rFonts w:ascii="Times New Roman" w:eastAsia="Times New Roman"/>
          <w:spacing w:val="8"/>
          <w:sz w:val="21"/>
        </w:rPr>
        <w:t xml:space="preserve"> </w:t>
      </w:r>
      <w:r>
        <w:rPr>
          <w:spacing w:val="-10"/>
          <w:sz w:val="21"/>
        </w:rPr>
        <w:t>名指导教师组成，每名学生只能参加一支参赛队。学生必须是截止到</w:t>
      </w:r>
      <w:r>
        <w:rPr>
          <w:rFonts w:ascii="Times New Roman" w:eastAsia="Times New Roman"/>
          <w:spacing w:val="-10"/>
          <w:sz w:val="21"/>
        </w:rPr>
        <w:t>2022</w:t>
      </w:r>
      <w:r>
        <w:rPr>
          <w:rFonts w:ascii="Times New Roman" w:eastAsia="Times New Roman"/>
          <w:spacing w:val="25"/>
          <w:sz w:val="21"/>
        </w:rPr>
        <w:t xml:space="preserve"> </w:t>
      </w:r>
      <w:r>
        <w:rPr>
          <w:spacing w:val="-14"/>
          <w:sz w:val="21"/>
        </w:rPr>
        <w:t xml:space="preserve">年 </w:t>
      </w:r>
      <w:r>
        <w:rPr>
          <w:rFonts w:ascii="Times New Roman" w:eastAsia="Times New Roman"/>
          <w:sz w:val="21"/>
        </w:rPr>
        <w:t>6</w:t>
      </w:r>
      <w:r>
        <w:rPr>
          <w:rFonts w:ascii="Times New Roman" w:eastAsia="Times New Roman"/>
          <w:spacing w:val="24"/>
          <w:sz w:val="21"/>
        </w:rPr>
        <w:t xml:space="preserve"> </w:t>
      </w:r>
      <w:r>
        <w:rPr>
          <w:spacing w:val="-3"/>
          <w:sz w:val="21"/>
        </w:rPr>
        <w:t>月底前仍然在校的学生。预设任务赛、即兴任务赛和技术答辩阶段场馆均封闭，仅允许学生队员在场，指导教师不得入场。</w:t>
      </w:r>
    </w:p>
    <w:p>
      <w:pPr>
        <w:pStyle w:val="11"/>
        <w:numPr>
          <w:ilvl w:val="1"/>
          <w:numId w:val="5"/>
        </w:numPr>
        <w:tabs>
          <w:tab w:val="left" w:pos="1011"/>
        </w:tabs>
        <w:spacing w:before="0" w:after="0" w:line="355" w:lineRule="auto"/>
        <w:ind w:left="640" w:right="311" w:firstLine="0"/>
        <w:jc w:val="both"/>
        <w:rPr>
          <w:rFonts w:ascii="Times New Roman" w:eastAsia="Times New Roman"/>
          <w:sz w:val="21"/>
        </w:rPr>
      </w:pPr>
      <w:r>
        <w:rPr>
          <w:spacing w:val="-6"/>
          <w:sz w:val="21"/>
        </w:rPr>
        <w:t>参赛队员应以积极的心态面对和自主地处理在比赛中遇到的所有问题，自尊、自重，友善地对待和尊重</w:t>
      </w:r>
      <w:r>
        <w:rPr>
          <w:spacing w:val="-22"/>
          <w:sz w:val="21"/>
        </w:rPr>
        <w:t>队友、对手、志愿者、裁判员和所有为比赛付出辛劳的人，努力把自己培养成为有健全人格和健康心理的人。</w:t>
      </w:r>
    </w:p>
    <w:p>
      <w:pPr>
        <w:spacing w:before="0" w:line="289" w:lineRule="exact"/>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5"/>
        <w:ind w:left="1199" w:right="0" w:firstLine="0"/>
        <w:jc w:val="left"/>
        <w:rPr>
          <w:sz w:val="28"/>
        </w:rPr>
      </w:pPr>
      <w:r>
        <w:rPr>
          <w:w w:val="100"/>
          <w:sz w:val="28"/>
        </w:rPr>
        <w:t xml:space="preserve"> </w:t>
      </w:r>
    </w:p>
    <w:p>
      <w:pPr>
        <w:spacing w:before="78"/>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8"/>
        <w:ind w:left="1199" w:right="0" w:firstLine="0"/>
        <w:jc w:val="left"/>
        <w:rPr>
          <w:sz w:val="28"/>
        </w:rPr>
      </w:pPr>
      <w:r>
        <w:rPr>
          <w:w w:val="100"/>
          <w:sz w:val="28"/>
        </w:rPr>
        <w:t xml:space="preserve"> </w:t>
      </w:r>
    </w:p>
    <w:p>
      <w:pPr>
        <w:spacing w:before="75"/>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8"/>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6"/>
        <w:ind w:left="1199" w:right="0" w:firstLine="0"/>
        <w:jc w:val="left"/>
        <w:rPr>
          <w:sz w:val="28"/>
        </w:rPr>
      </w:pPr>
      <w:r>
        <w:rPr>
          <w:w w:val="100"/>
          <w:sz w:val="28"/>
        </w:rPr>
        <w:t xml:space="preserve"> </w:t>
      </w:r>
    </w:p>
    <w:p>
      <w:pPr>
        <w:spacing w:before="75"/>
        <w:ind w:left="1199" w:right="0" w:firstLine="0"/>
        <w:jc w:val="left"/>
        <w:rPr>
          <w:sz w:val="28"/>
        </w:rPr>
      </w:pPr>
      <w:r>
        <w:rPr>
          <w:w w:val="100"/>
          <w:sz w:val="28"/>
        </w:rPr>
        <w:t xml:space="preserve"> </w:t>
      </w:r>
    </w:p>
    <w:p>
      <w:pPr>
        <w:spacing w:before="78"/>
        <w:ind w:left="1199" w:right="0" w:firstLine="0"/>
        <w:jc w:val="left"/>
        <w:rPr>
          <w:sz w:val="28"/>
        </w:rPr>
      </w:pPr>
      <w:r>
        <w:rPr>
          <w:w w:val="100"/>
          <w:sz w:val="28"/>
        </w:rPr>
        <w:t xml:space="preserve"> </w:t>
      </w:r>
    </w:p>
    <w:p>
      <w:pPr>
        <w:spacing w:before="76"/>
        <w:ind w:left="1199" w:right="0" w:firstLine="0"/>
        <w:jc w:val="left"/>
        <w:rPr>
          <w:sz w:val="28"/>
        </w:rPr>
        <w:sectPr>
          <w:pgSz w:w="11910" w:h="16840"/>
          <w:pgMar w:top="1440" w:right="760" w:bottom="1420" w:left="440" w:header="0" w:footer="1152" w:gutter="0"/>
          <w:cols w:space="720" w:num="1"/>
        </w:sectPr>
      </w:pPr>
    </w:p>
    <w:p>
      <w:pPr>
        <w:pStyle w:val="6"/>
        <w:spacing w:before="1"/>
        <w:ind w:left="0" w:leftChars="0" w:firstLine="0" w:firstLineChars="0"/>
        <w:rPr>
          <w:sz w:val="18"/>
        </w:rPr>
      </w:pPr>
    </w:p>
    <w:p>
      <w:pPr>
        <w:spacing w:before="61"/>
        <w:ind w:left="707" w:right="388" w:firstLine="0"/>
        <w:jc w:val="center"/>
        <w:outlineLvl w:val="0"/>
        <w:rPr>
          <w:b/>
          <w:sz w:val="28"/>
        </w:rPr>
      </w:pPr>
      <w:bookmarkStart w:id="17" w:name="_Toc8370"/>
      <w:r>
        <w:rPr>
          <w:rFonts w:hint="eastAsia"/>
          <w:b/>
          <w:sz w:val="28"/>
          <w:lang w:eastAsia="zh-CN"/>
        </w:rPr>
        <w:t>（</w:t>
      </w:r>
      <w:r>
        <w:rPr>
          <w:rFonts w:hint="eastAsia"/>
          <w:b/>
          <w:sz w:val="28"/>
          <w:lang w:val="en-US" w:eastAsia="zh-CN"/>
        </w:rPr>
        <w:t>二）</w:t>
      </w:r>
      <w:r>
        <w:rPr>
          <w:b/>
          <w:sz w:val="28"/>
        </w:rPr>
        <w:t>高中组比赛规则</w:t>
      </w:r>
      <w:bookmarkEnd w:id="17"/>
    </w:p>
    <w:p>
      <w:pPr>
        <w:pStyle w:val="6"/>
        <w:spacing w:before="2"/>
        <w:rPr>
          <w:b/>
          <w:sz w:val="28"/>
        </w:rPr>
      </w:pPr>
    </w:p>
    <w:p>
      <w:pPr>
        <w:pStyle w:val="3"/>
        <w:numPr>
          <w:ilvl w:val="0"/>
          <w:numId w:val="6"/>
        </w:numPr>
        <w:tabs>
          <w:tab w:val="left" w:pos="880"/>
        </w:tabs>
        <w:spacing w:before="0" w:after="0" w:line="240" w:lineRule="auto"/>
        <w:ind w:left="880" w:right="0" w:hanging="240"/>
        <w:jc w:val="left"/>
        <w:outlineLvl w:val="1"/>
      </w:pPr>
      <w:bookmarkStart w:id="18" w:name="_Toc26760"/>
      <w:r>
        <w:t>背景</w:t>
      </w:r>
      <w:bookmarkEnd w:id="18"/>
    </w:p>
    <w:p>
      <w:pPr>
        <w:pStyle w:val="6"/>
        <w:spacing w:before="123" w:line="357" w:lineRule="auto"/>
        <w:ind w:left="640" w:right="311" w:firstLine="562"/>
        <w:jc w:val="both"/>
      </w:pPr>
      <w:r>
        <w:rPr>
          <w:spacing w:val="-8"/>
        </w:rPr>
        <w:t>随着世界经济的发展，电力消耗日益增加，能源不足的矛盾相当突出。另一方面，过分使用媒和石油</w:t>
      </w:r>
      <w:r>
        <w:rPr>
          <w:spacing w:val="-7"/>
        </w:rPr>
        <w:t>还可能导致地球自然环境被破坏，更大规模发展核电又担心对人类身命安全构成威胁。走出地球,是未来人</w:t>
      </w:r>
      <w:r>
        <w:rPr>
          <w:spacing w:val="-5"/>
        </w:rPr>
        <w:t>类社会可持续发展的必然趋势。</w:t>
      </w:r>
      <w:r>
        <w:rPr>
          <w:rFonts w:ascii="Times New Roman" w:eastAsia="Times New Roman"/>
        </w:rPr>
        <w:t xml:space="preserve">21 </w:t>
      </w:r>
      <w:r>
        <w:rPr>
          <w:spacing w:val="-3"/>
        </w:rPr>
        <w:t xml:space="preserve">世纪,更是人类向太空中其他星球探取新能源,新资源的时代。这不仅是解决地球能源短缺的积极措施,也是开创未来美好前景的一大壮举。 </w:t>
      </w:r>
    </w:p>
    <w:p>
      <w:pPr>
        <w:pStyle w:val="6"/>
        <w:spacing w:line="357" w:lineRule="auto"/>
        <w:ind w:left="640" w:right="313" w:firstLine="562"/>
        <w:jc w:val="both"/>
      </w:pPr>
      <w:r>
        <w:rPr>
          <w:rFonts w:ascii="Times New Roman" w:eastAsia="Times New Roman"/>
        </w:rPr>
        <w:t xml:space="preserve">2021 </w:t>
      </w:r>
      <w:r>
        <w:rPr>
          <w:spacing w:val="-22"/>
        </w:rPr>
        <w:t xml:space="preserve">年 </w:t>
      </w:r>
      <w:r>
        <w:rPr>
          <w:rFonts w:ascii="Times New Roman" w:eastAsia="Times New Roman"/>
        </w:rPr>
        <w:t xml:space="preserve">9 </w:t>
      </w:r>
      <w:r>
        <w:rPr>
          <w:spacing w:val="-22"/>
        </w:rPr>
        <w:t xml:space="preserve">月 </w:t>
      </w:r>
      <w:r>
        <w:rPr>
          <w:rFonts w:ascii="Times New Roman" w:eastAsia="Times New Roman"/>
        </w:rPr>
        <w:t xml:space="preserve">16 </w:t>
      </w:r>
      <w:r>
        <w:rPr>
          <w:spacing w:val="-3"/>
        </w:rPr>
        <w:t>日，习近平指出：太空资产是国家战略资产，要管好用好，更要保护好。要全面加强</w:t>
      </w:r>
      <w:r>
        <w:rPr>
          <w:spacing w:val="-12"/>
        </w:rPr>
        <w:t>防护力量建设，提高容灾备份、抗毁生存、信息防护能力。要加强太空交通管理，确保太空系统稳定有序运</w:t>
      </w:r>
      <w:r>
        <w:rPr>
          <w:spacing w:val="-6"/>
        </w:rPr>
        <w:t xml:space="preserve">行。要开展太空安全国际合作，提高太空危机管控和综合治理效能。 </w:t>
      </w:r>
    </w:p>
    <w:p>
      <w:pPr>
        <w:pStyle w:val="6"/>
        <w:spacing w:line="267" w:lineRule="exact"/>
        <w:ind w:left="640" w:firstLine="562"/>
      </w:pPr>
      <w:r>
        <w:rPr>
          <w:spacing w:val="-9"/>
        </w:rPr>
        <w:t>本期年度主题是以“太空采矿”为主线，队伍如何借助机器人对行星以及小行星上的矿产进行合理的</w:t>
      </w:r>
    </w:p>
    <w:p>
      <w:pPr>
        <w:pStyle w:val="6"/>
        <w:spacing w:before="129" w:line="292" w:lineRule="auto"/>
        <w:ind w:left="640" w:right="175"/>
        <w:rPr>
          <w:sz w:val="28"/>
        </w:rPr>
      </w:pPr>
      <w:r>
        <w:rPr>
          <w:spacing w:val="-12"/>
        </w:rPr>
        <w:t xml:space="preserve">开采，并要成功回收各自的机器人。考虑到不同队伍对矿产有不同需求，如何同不同的“国家”进行合作开 </w:t>
      </w:r>
      <w:r>
        <w:rPr>
          <w:spacing w:val="-24"/>
        </w:rPr>
        <w:t>采，保证自身安全的同时，通过合理竞争，还要确保自身的技术领先，是本期所有队伍需要共同考虑的问题</w:t>
      </w:r>
      <w:r>
        <w:rPr>
          <w:spacing w:val="-3"/>
          <w:sz w:val="28"/>
        </w:rPr>
        <w:t>。</w:t>
      </w:r>
      <w:r>
        <w:rPr>
          <w:sz w:val="28"/>
        </w:rPr>
        <w:t xml:space="preserve"> </w:t>
      </w:r>
    </w:p>
    <w:p>
      <w:pPr>
        <w:pStyle w:val="6"/>
        <w:rPr>
          <w:sz w:val="22"/>
        </w:rPr>
      </w:pPr>
    </w:p>
    <w:p>
      <w:pPr>
        <w:pStyle w:val="3"/>
        <w:numPr>
          <w:ilvl w:val="0"/>
          <w:numId w:val="6"/>
        </w:numPr>
        <w:tabs>
          <w:tab w:val="left" w:pos="880"/>
        </w:tabs>
        <w:spacing w:before="0" w:after="0" w:line="240" w:lineRule="auto"/>
        <w:ind w:left="880" w:right="0" w:hanging="240"/>
        <w:jc w:val="left"/>
        <w:outlineLvl w:val="1"/>
      </w:pPr>
      <w:bookmarkStart w:id="19" w:name="_Toc11331"/>
      <w:r>
        <w:t>比赛概要</w:t>
      </w:r>
      <w:bookmarkEnd w:id="19"/>
    </w:p>
    <w:p>
      <w:pPr>
        <w:pStyle w:val="4"/>
        <w:numPr>
          <w:ilvl w:val="1"/>
          <w:numId w:val="6"/>
        </w:numPr>
        <w:tabs>
          <w:tab w:val="left" w:pos="955"/>
        </w:tabs>
        <w:spacing w:before="123" w:after="0" w:line="240" w:lineRule="auto"/>
        <w:ind w:left="954" w:right="0" w:hanging="315"/>
        <w:jc w:val="left"/>
      </w:pPr>
      <w:r>
        <w:t>比赛组别</w:t>
      </w:r>
    </w:p>
    <w:p>
      <w:pPr>
        <w:pStyle w:val="6"/>
        <w:spacing w:before="103" w:line="386" w:lineRule="auto"/>
        <w:ind w:left="640" w:right="316" w:firstLine="566"/>
      </w:pPr>
      <w:r>
        <w:rPr>
          <w:spacing w:val="-6"/>
        </w:rPr>
        <w:t>比赛只设高中一个组别，将进行省</w:t>
      </w:r>
      <w:r>
        <w:t>（</w:t>
      </w:r>
      <w:r>
        <w:rPr>
          <w:spacing w:val="-6"/>
        </w:rPr>
        <w:t>直辖市、自治区</w:t>
      </w:r>
      <w:r>
        <w:rPr>
          <w:spacing w:val="-15"/>
        </w:rPr>
        <w:t>）</w:t>
      </w:r>
      <w:r>
        <w:rPr>
          <w:spacing w:val="-4"/>
        </w:rPr>
        <w:t>级选拔赛和全国比赛。只有参加省级赛的队伍</w:t>
      </w:r>
      <w:r>
        <w:rPr>
          <w:spacing w:val="-3"/>
        </w:rPr>
        <w:t>才有可能晋级全国赛。</w:t>
      </w:r>
    </w:p>
    <w:p>
      <w:pPr>
        <w:pStyle w:val="4"/>
        <w:numPr>
          <w:ilvl w:val="1"/>
          <w:numId w:val="6"/>
        </w:numPr>
        <w:tabs>
          <w:tab w:val="left" w:pos="1008"/>
        </w:tabs>
        <w:spacing w:before="31" w:after="0" w:line="240" w:lineRule="auto"/>
        <w:ind w:left="1007" w:right="0" w:hanging="368"/>
        <w:jc w:val="left"/>
      </w:pPr>
      <w:r>
        <w:t>比赛的组成</w:t>
      </w:r>
    </w:p>
    <w:p>
      <w:pPr>
        <w:pStyle w:val="6"/>
        <w:spacing w:before="133"/>
        <w:ind w:left="1206"/>
      </w:pPr>
      <w:r>
        <w:t>比赛活动由“场地任务赛”和“技术答辩”两部分组成。</w:t>
      </w:r>
    </w:p>
    <w:p>
      <w:pPr>
        <w:pStyle w:val="4"/>
        <w:numPr>
          <w:ilvl w:val="1"/>
          <w:numId w:val="6"/>
        </w:numPr>
        <w:tabs>
          <w:tab w:val="left" w:pos="1008"/>
        </w:tabs>
        <w:spacing w:before="131" w:after="0" w:line="240" w:lineRule="auto"/>
        <w:ind w:left="1007" w:right="0" w:hanging="368"/>
        <w:jc w:val="left"/>
      </w:pPr>
      <w:r>
        <w:t>比赛主题</w:t>
      </w:r>
      <w:r>
        <w:rPr>
          <w:rFonts w:ascii="Times New Roman" w:hAnsi="Times New Roman" w:eastAsia="Times New Roman"/>
          <w:spacing w:val="-3"/>
        </w:rPr>
        <w:t>—</w:t>
      </w:r>
      <w:r>
        <w:t>太空采矿</w:t>
      </w:r>
    </w:p>
    <w:p>
      <w:pPr>
        <w:pStyle w:val="11"/>
        <w:numPr>
          <w:ilvl w:val="1"/>
          <w:numId w:val="6"/>
        </w:numPr>
        <w:tabs>
          <w:tab w:val="left" w:pos="1008"/>
        </w:tabs>
        <w:spacing w:before="130" w:after="0" w:line="240" w:lineRule="auto"/>
        <w:ind w:left="1007" w:right="0" w:hanging="368"/>
        <w:jc w:val="left"/>
        <w:rPr>
          <w:b/>
          <w:sz w:val="21"/>
        </w:rPr>
      </w:pPr>
      <w:r>
        <w:rPr>
          <w:b/>
          <w:sz w:val="21"/>
        </w:rPr>
        <w:t>比赛时长</w:t>
      </w:r>
    </w:p>
    <w:p>
      <w:pPr>
        <w:pStyle w:val="6"/>
        <w:spacing w:before="131"/>
        <w:ind w:left="1206"/>
      </w:pPr>
      <w:r>
        <w:t xml:space="preserve">每场比赛时长 </w:t>
      </w:r>
      <w:r>
        <w:rPr>
          <w:rFonts w:ascii="Times New Roman" w:eastAsia="Times New Roman"/>
        </w:rPr>
        <w:t xml:space="preserve">120 </w:t>
      </w:r>
      <w:r>
        <w:t xml:space="preserve">秒。比赛开始后是 </w:t>
      </w:r>
      <w:r>
        <w:rPr>
          <w:rFonts w:ascii="Times New Roman" w:eastAsia="Times New Roman"/>
        </w:rPr>
        <w:t xml:space="preserve">30 </w:t>
      </w:r>
      <w:r>
        <w:t xml:space="preserve">秒的自动时段，然后是 </w:t>
      </w:r>
      <w:r>
        <w:rPr>
          <w:rFonts w:ascii="Times New Roman" w:eastAsia="Times New Roman"/>
        </w:rPr>
        <w:t xml:space="preserve">90 </w:t>
      </w:r>
      <w:r>
        <w:t>秒的手动时段。</w:t>
      </w:r>
    </w:p>
    <w:p>
      <w:pPr>
        <w:spacing w:after="0"/>
        <w:sectPr>
          <w:pgSz w:w="11910" w:h="16840"/>
          <w:pgMar w:top="1420" w:right="760" w:bottom="1420" w:left="440" w:header="0" w:footer="1152" w:gutter="0"/>
          <w:cols w:space="720" w:num="1"/>
        </w:sectPr>
      </w:pPr>
    </w:p>
    <w:p>
      <w:pPr>
        <w:pStyle w:val="4"/>
        <w:numPr>
          <w:ilvl w:val="1"/>
          <w:numId w:val="6"/>
        </w:numPr>
        <w:tabs>
          <w:tab w:val="left" w:pos="1008"/>
        </w:tabs>
        <w:spacing w:before="53" w:after="0" w:line="240" w:lineRule="auto"/>
        <w:ind w:left="1007" w:right="0" w:hanging="368"/>
        <w:jc w:val="left"/>
      </w:pPr>
      <w:r>
        <w:t>参赛队</w:t>
      </w:r>
    </w:p>
    <w:p>
      <w:pPr>
        <w:pStyle w:val="6"/>
        <w:spacing w:before="130"/>
        <w:ind w:left="1206"/>
      </w:pPr>
      <w:r>
        <w:t xml:space="preserve">每支参赛队由 </w:t>
      </w:r>
      <w:r>
        <w:rPr>
          <w:rFonts w:ascii="Times New Roman" w:eastAsia="Times New Roman"/>
        </w:rPr>
        <w:t xml:space="preserve">2-6 </w:t>
      </w:r>
      <w:r>
        <w:t xml:space="preserve">名学生和 </w:t>
      </w:r>
      <w:r>
        <w:rPr>
          <w:rFonts w:ascii="Times New Roman" w:eastAsia="Times New Roman"/>
        </w:rPr>
        <w:t xml:space="preserve">1 </w:t>
      </w:r>
      <w:r>
        <w:t>名教练员组成。只有学生队员可以进入比赛场馆。</w:t>
      </w:r>
    </w:p>
    <w:p>
      <w:pPr>
        <w:pStyle w:val="6"/>
        <w:spacing w:before="8"/>
        <w:rPr>
          <w:sz w:val="29"/>
        </w:rPr>
      </w:pPr>
    </w:p>
    <w:p>
      <w:pPr>
        <w:pStyle w:val="3"/>
        <w:numPr>
          <w:ilvl w:val="0"/>
          <w:numId w:val="6"/>
        </w:numPr>
        <w:tabs>
          <w:tab w:val="left" w:pos="880"/>
        </w:tabs>
        <w:spacing w:before="0" w:after="0" w:line="240" w:lineRule="auto"/>
        <w:ind w:left="880" w:right="0" w:hanging="240"/>
        <w:jc w:val="left"/>
        <w:outlineLvl w:val="1"/>
      </w:pPr>
      <w:bookmarkStart w:id="20" w:name="_Toc7883"/>
      <w:r>
        <w:t>名词解释</w:t>
      </w:r>
      <w:bookmarkEnd w:id="20"/>
    </w:p>
    <w:p>
      <w:pPr>
        <w:pStyle w:val="6"/>
        <w:spacing w:before="124"/>
        <w:ind w:left="1206"/>
      </w:pPr>
      <w:r>
        <w:t>本规则中使用以下名词，牢记对这些名词的说明对阅读规则有重要作用。</w:t>
      </w:r>
    </w:p>
    <w:p>
      <w:pPr>
        <w:pStyle w:val="6"/>
        <w:spacing w:before="131" w:line="357" w:lineRule="auto"/>
        <w:ind w:left="1204" w:right="668"/>
      </w:pPr>
      <w:r>
        <w:rPr>
          <w:b/>
        </w:rPr>
        <w:t>参赛队</w:t>
      </w:r>
      <w:r>
        <w:rPr>
          <w:rFonts w:ascii="Times New Roman" w:hAnsi="Times New Roman" w:eastAsia="Times New Roman"/>
        </w:rPr>
        <w:t>—</w:t>
      </w:r>
      <w:r>
        <w:t>参加本届比赛的队伍。在某一场比赛中两支参赛队被分别指定为“红队”和“蓝队”。</w:t>
      </w:r>
      <w:r>
        <w:rPr>
          <w:b/>
        </w:rPr>
        <w:t>参赛队站位</w:t>
      </w:r>
      <w:r>
        <w:rPr>
          <w:rFonts w:ascii="Times New Roman" w:hAnsi="Times New Roman" w:eastAsia="Times New Roman"/>
        </w:rPr>
        <w:t>——</w:t>
      </w:r>
      <w:r>
        <w:t>在比赛期间为操作手指定的靠近比赛场地的区域。</w:t>
      </w:r>
    </w:p>
    <w:p>
      <w:pPr>
        <w:pStyle w:val="6"/>
        <w:spacing w:line="357" w:lineRule="auto"/>
        <w:ind w:left="640" w:right="313" w:firstLine="564"/>
      </w:pPr>
      <w:r>
        <w:rPr>
          <w:b/>
        </w:rPr>
        <w:t>区域</w:t>
      </w:r>
      <w:r>
        <w:rPr>
          <w:rFonts w:ascii="Times New Roman" w:hAnsi="Times New Roman" w:eastAsia="Times New Roman"/>
        </w:rPr>
        <w:t>—</w:t>
      </w:r>
      <w:r>
        <w:rPr>
          <w:spacing w:val="-12"/>
        </w:rPr>
        <w:t>某地域边界</w:t>
      </w:r>
      <w:r>
        <w:t>（</w:t>
      </w:r>
      <w:r>
        <w:rPr>
          <w:spacing w:val="-14"/>
        </w:rPr>
        <w:t>如胶带、篮筐、场地围栏、胶合板等</w:t>
      </w:r>
      <w:r>
        <w:rPr>
          <w:spacing w:val="-48"/>
        </w:rPr>
        <w:t>）</w:t>
      </w:r>
      <w:r>
        <w:rPr>
          <w:spacing w:val="-7"/>
        </w:rPr>
        <w:t>外沿的垂直投影所确定的空间。在定义内、</w:t>
      </w:r>
      <w:r>
        <w:rPr>
          <w:spacing w:val="-5"/>
        </w:rPr>
        <w:t>外时，边界要素</w:t>
      </w:r>
      <w:r>
        <w:t>（</w:t>
      </w:r>
      <w:r>
        <w:rPr>
          <w:spacing w:val="-3"/>
        </w:rPr>
        <w:t>胶带、围栏、标记等）算区域的一部分。</w:t>
      </w:r>
    </w:p>
    <w:p>
      <w:pPr>
        <w:pStyle w:val="6"/>
        <w:spacing w:line="269" w:lineRule="exact"/>
        <w:ind w:left="1204"/>
      </w:pPr>
      <w:r>
        <w:rPr>
          <w:b/>
        </w:rPr>
        <w:t>自动时段</w:t>
      </w:r>
      <w:r>
        <w:rPr>
          <w:rFonts w:ascii="Times New Roman" w:hAnsi="Times New Roman" w:eastAsia="Times New Roman"/>
        </w:rPr>
        <w:t>—</w:t>
      </w:r>
      <w:r>
        <w:t>机器人只对传感器输入和参赛队在机器人控制系统上预先编程的指令反应和运行的一个</w:t>
      </w:r>
    </w:p>
    <w:p>
      <w:pPr>
        <w:pStyle w:val="6"/>
        <w:spacing w:before="127"/>
        <w:ind w:left="640"/>
      </w:pPr>
      <w:r>
        <w:rPr>
          <w:rFonts w:ascii="Times New Roman" w:eastAsia="Times New Roman"/>
        </w:rPr>
        <w:t xml:space="preserve">30 </w:t>
      </w:r>
      <w:r>
        <w:t>秒钟时段。在本时段中不允许任何人控制机器人。</w:t>
      </w:r>
    </w:p>
    <w:p>
      <w:pPr>
        <w:pStyle w:val="6"/>
        <w:spacing w:before="132" w:line="357" w:lineRule="auto"/>
        <w:ind w:left="1204" w:right="2140"/>
      </w:pPr>
      <w:r>
        <w:rPr>
          <w:b/>
        </w:rPr>
        <w:t>矿舱</w:t>
      </w:r>
      <w:r>
        <w:rPr>
          <w:rFonts w:ascii="Times New Roman" w:hAnsi="Times New Roman" w:eastAsia="Times New Roman"/>
        </w:rPr>
        <w:t>—</w:t>
      </w:r>
      <w:r>
        <w:rPr>
          <w:spacing w:val="-11"/>
        </w:rPr>
        <w:t xml:space="preserve">着陆器内 </w:t>
      </w:r>
      <w:r>
        <w:rPr>
          <w:rFonts w:ascii="Times New Roman" w:hAnsi="Times New Roman" w:eastAsia="Times New Roman"/>
        </w:rPr>
        <w:t>4</w:t>
      </w:r>
      <w:r>
        <w:rPr>
          <w:rFonts w:ascii="Times New Roman" w:hAnsi="Times New Roman" w:eastAsia="Times New Roman"/>
          <w:spacing w:val="12"/>
        </w:rPr>
        <w:t xml:space="preserve"> </w:t>
      </w:r>
      <w:r>
        <w:rPr>
          <w:spacing w:val="-7"/>
        </w:rPr>
        <w:t xml:space="preserve">个特定区域，每队 </w:t>
      </w:r>
      <w:r>
        <w:rPr>
          <w:rFonts w:ascii="Times New Roman" w:hAnsi="Times New Roman" w:eastAsia="Times New Roman"/>
        </w:rPr>
        <w:t>2</w:t>
      </w:r>
      <w:r>
        <w:rPr>
          <w:rFonts w:ascii="Times New Roman" w:hAnsi="Times New Roman" w:eastAsia="Times New Roman"/>
          <w:spacing w:val="15"/>
        </w:rPr>
        <w:t xml:space="preserve"> </w:t>
      </w:r>
      <w:r>
        <w:rPr>
          <w:spacing w:val="-3"/>
        </w:rPr>
        <w:t xml:space="preserve">个，机器人可以在其中存放矿物得分。 </w:t>
      </w:r>
      <w:r>
        <w:rPr>
          <w:b/>
          <w:spacing w:val="-3"/>
        </w:rPr>
        <w:t>教练员</w:t>
      </w:r>
      <w:r>
        <w:rPr>
          <w:rFonts w:ascii="Times New Roman" w:hAnsi="Times New Roman" w:eastAsia="Times New Roman"/>
          <w:spacing w:val="-3"/>
        </w:rPr>
        <w:t>—</w:t>
      </w:r>
      <w:r>
        <w:rPr>
          <w:spacing w:val="-3"/>
        </w:rPr>
        <w:t>佩戴“教练”胸章或标识、比赛期间指定为参赛队顾问的学生或成人。</w:t>
      </w:r>
    </w:p>
    <w:p>
      <w:pPr>
        <w:pStyle w:val="6"/>
        <w:spacing w:line="357" w:lineRule="auto"/>
        <w:ind w:left="1204" w:right="459"/>
      </w:pPr>
      <w:r>
        <w:rPr>
          <w:b/>
        </w:rPr>
        <w:t>比赛区</w:t>
      </w:r>
      <w:r>
        <w:rPr>
          <w:rFonts w:ascii="Times New Roman" w:hAnsi="Times New Roman" w:eastAsia="Times New Roman"/>
        </w:rPr>
        <w:t>—</w:t>
      </w:r>
      <w:r>
        <w:rPr>
          <w:spacing w:val="-3"/>
        </w:rPr>
        <w:t>设置比赛场地、参赛队站位、计分台和其它赛事官方桌子的地方。练习场地不算比赛区。</w:t>
      </w:r>
      <w:r>
        <w:rPr>
          <w:b/>
          <w:spacing w:val="-3"/>
        </w:rPr>
        <w:t>污染物</w:t>
      </w:r>
      <w:r>
        <w:rPr>
          <w:rFonts w:ascii="Times New Roman" w:hAnsi="Times New Roman" w:eastAsia="Times New Roman"/>
          <w:spacing w:val="-3"/>
        </w:rPr>
        <w:t>—</w:t>
      </w:r>
      <w:r>
        <w:rPr>
          <w:spacing w:val="-3"/>
        </w:rPr>
        <w:t>与矿舱不相容的矿石（例如，金矿舱中的银矿石</w:t>
      </w:r>
      <w:r>
        <w:rPr>
          <w:spacing w:val="-106"/>
        </w:rPr>
        <w:t>）。</w:t>
      </w:r>
    </w:p>
    <w:p>
      <w:pPr>
        <w:pStyle w:val="6"/>
        <w:spacing w:line="355" w:lineRule="auto"/>
        <w:ind w:left="640" w:right="313" w:firstLine="564"/>
      </w:pPr>
      <w:r>
        <w:rPr>
          <w:b/>
        </w:rPr>
        <w:t>控制</w:t>
      </w:r>
      <w:r>
        <w:rPr>
          <w:rFonts w:ascii="Times New Roman" w:hAnsi="Times New Roman" w:eastAsia="Times New Roman"/>
        </w:rPr>
        <w:t>—</w:t>
      </w:r>
      <w:r>
        <w:rPr>
          <w:spacing w:val="-7"/>
        </w:rPr>
        <w:t>如果一个物体跟随机器人移动，则该物体被认为受到机器人控制。被机器人控制的对象被认为</w:t>
      </w:r>
      <w:r>
        <w:rPr>
          <w:spacing w:val="-12"/>
        </w:rPr>
        <w:t>是机器人的一部分。参见“拥有”。实例包括但不限于：</w:t>
      </w:r>
    </w:p>
    <w:p>
      <w:pPr>
        <w:pStyle w:val="11"/>
        <w:numPr>
          <w:ilvl w:val="0"/>
          <w:numId w:val="7"/>
        </w:numPr>
        <w:tabs>
          <w:tab w:val="left" w:pos="1901"/>
        </w:tabs>
        <w:spacing w:before="0" w:after="0" w:line="240" w:lineRule="auto"/>
        <w:ind w:left="1900" w:right="0" w:hanging="267"/>
        <w:jc w:val="left"/>
        <w:rPr>
          <w:sz w:val="21"/>
        </w:rPr>
      </w:pPr>
      <w:r>
        <w:rPr>
          <w:b/>
          <w:sz w:val="21"/>
        </w:rPr>
        <w:t>携带</w:t>
      </w:r>
      <w:r>
        <w:rPr>
          <w:rFonts w:ascii="Times New Roman" w:hAnsi="Times New Roman" w:eastAsia="Times New Roman"/>
          <w:sz w:val="21"/>
        </w:rPr>
        <w:t>—</w:t>
      </w:r>
      <w:r>
        <w:rPr>
          <w:spacing w:val="-3"/>
          <w:sz w:val="21"/>
        </w:rPr>
        <w:t>在机器人的内部或外部持有场地要素。</w:t>
      </w:r>
    </w:p>
    <w:p>
      <w:pPr>
        <w:pStyle w:val="11"/>
        <w:numPr>
          <w:ilvl w:val="0"/>
          <w:numId w:val="7"/>
        </w:numPr>
        <w:tabs>
          <w:tab w:val="left" w:pos="1901"/>
        </w:tabs>
        <w:spacing w:before="132" w:after="0" w:line="355" w:lineRule="auto"/>
        <w:ind w:left="1634" w:right="313" w:hanging="3"/>
        <w:jc w:val="left"/>
        <w:rPr>
          <w:sz w:val="21"/>
        </w:rPr>
      </w:pPr>
      <w:r>
        <w:rPr>
          <w:b/>
          <w:sz w:val="21"/>
        </w:rPr>
        <w:t>集聚</w:t>
      </w:r>
      <w:r>
        <w:rPr>
          <w:spacing w:val="-1"/>
          <w:sz w:val="21"/>
        </w:rPr>
        <w:t>—把场地要素推或挤到需要的位置或方向，从而获得比仅在场上移动机器人更大的战略</w:t>
      </w:r>
      <w:r>
        <w:rPr>
          <w:sz w:val="21"/>
        </w:rPr>
        <w:t>优势。</w:t>
      </w:r>
    </w:p>
    <w:p>
      <w:pPr>
        <w:pStyle w:val="11"/>
        <w:numPr>
          <w:ilvl w:val="0"/>
          <w:numId w:val="7"/>
        </w:numPr>
        <w:tabs>
          <w:tab w:val="left" w:pos="1901"/>
        </w:tabs>
        <w:spacing w:before="3" w:after="0" w:line="240" w:lineRule="auto"/>
        <w:ind w:left="1900" w:right="0" w:hanging="265"/>
        <w:jc w:val="left"/>
        <w:rPr>
          <w:sz w:val="21"/>
        </w:rPr>
      </w:pPr>
      <w:r>
        <w:rPr>
          <w:b/>
          <w:sz w:val="21"/>
        </w:rPr>
        <w:t>夹持</w:t>
      </w:r>
      <w:r>
        <w:rPr>
          <w:rFonts w:ascii="Times New Roman" w:hAnsi="Times New Roman" w:eastAsia="Times New Roman"/>
          <w:sz w:val="21"/>
        </w:rPr>
        <w:t>—</w:t>
      </w:r>
      <w:r>
        <w:rPr>
          <w:spacing w:val="-3"/>
          <w:sz w:val="21"/>
        </w:rPr>
        <w:t>将利用场地要素、边墙或机器人围困一个或多个得分物品，试图屏蔽或守住它们。</w:t>
      </w:r>
    </w:p>
    <w:p>
      <w:pPr>
        <w:pStyle w:val="11"/>
        <w:numPr>
          <w:ilvl w:val="0"/>
          <w:numId w:val="7"/>
        </w:numPr>
        <w:tabs>
          <w:tab w:val="left" w:pos="1901"/>
        </w:tabs>
        <w:spacing w:before="132" w:after="0" w:line="240" w:lineRule="auto"/>
        <w:ind w:left="1900" w:right="0" w:hanging="265"/>
        <w:jc w:val="left"/>
        <w:rPr>
          <w:sz w:val="21"/>
        </w:rPr>
      </w:pPr>
      <w:r>
        <w:rPr>
          <w:b/>
          <w:sz w:val="21"/>
        </w:rPr>
        <w:t>投射</w:t>
      </w:r>
      <w:r>
        <w:rPr>
          <w:rFonts w:ascii="Times New Roman" w:hAnsi="Times New Roman" w:eastAsia="Times New Roman"/>
          <w:sz w:val="21"/>
        </w:rPr>
        <w:t>—</w:t>
      </w:r>
      <w:r>
        <w:rPr>
          <w:spacing w:val="-3"/>
          <w:sz w:val="21"/>
        </w:rPr>
        <w:t>将得分物品投到空中。</w:t>
      </w:r>
    </w:p>
    <w:p>
      <w:pPr>
        <w:pStyle w:val="6"/>
        <w:spacing w:before="129"/>
        <w:ind w:left="1631"/>
      </w:pPr>
      <w:r>
        <w:t>与场地要素互动、不属于控制的实例包括但不限于：</w:t>
      </w:r>
    </w:p>
    <w:p>
      <w:pPr>
        <w:pStyle w:val="11"/>
        <w:numPr>
          <w:ilvl w:val="0"/>
          <w:numId w:val="7"/>
        </w:numPr>
        <w:tabs>
          <w:tab w:val="left" w:pos="1901"/>
        </w:tabs>
        <w:spacing w:before="132" w:after="0" w:line="240" w:lineRule="auto"/>
        <w:ind w:left="1900" w:right="0" w:hanging="265"/>
        <w:jc w:val="left"/>
        <w:rPr>
          <w:sz w:val="21"/>
        </w:rPr>
      </w:pPr>
      <w:r>
        <w:rPr>
          <w:b/>
          <w:sz w:val="21"/>
        </w:rPr>
        <w:t>翻动</w:t>
      </w:r>
      <w:r>
        <w:rPr>
          <w:rFonts w:ascii="Times New Roman" w:hAnsi="Times New Roman" w:eastAsia="Times New Roman"/>
          <w:sz w:val="21"/>
        </w:rPr>
        <w:t>—</w:t>
      </w:r>
      <w:r>
        <w:rPr>
          <w:spacing w:val="-3"/>
          <w:sz w:val="21"/>
        </w:rPr>
        <w:t>在机器人比赛场地上运动时无意接触到场地要素。</w:t>
      </w:r>
    </w:p>
    <w:p>
      <w:pPr>
        <w:pStyle w:val="11"/>
        <w:numPr>
          <w:ilvl w:val="0"/>
          <w:numId w:val="7"/>
        </w:numPr>
        <w:tabs>
          <w:tab w:val="left" w:pos="1901"/>
        </w:tabs>
        <w:spacing w:before="132" w:after="0" w:line="240" w:lineRule="auto"/>
        <w:ind w:left="1900" w:right="0" w:hanging="265"/>
        <w:jc w:val="left"/>
        <w:rPr>
          <w:sz w:val="21"/>
        </w:rPr>
      </w:pPr>
      <w:r>
        <w:rPr>
          <w:b/>
          <w:sz w:val="21"/>
        </w:rPr>
        <w:t>偏转</w:t>
      </w:r>
      <w:r>
        <w:rPr>
          <w:rFonts w:ascii="Times New Roman" w:hAnsi="Times New Roman" w:eastAsia="Times New Roman"/>
          <w:sz w:val="21"/>
        </w:rPr>
        <w:t>—</w:t>
      </w:r>
      <w:r>
        <w:rPr>
          <w:spacing w:val="-3"/>
          <w:sz w:val="21"/>
        </w:rPr>
        <w:t>无意中与投射后被机器人反弹的场地要素接触。</w:t>
      </w:r>
    </w:p>
    <w:p>
      <w:pPr>
        <w:pStyle w:val="6"/>
        <w:spacing w:before="129"/>
        <w:ind w:left="1204"/>
      </w:pPr>
      <w:r>
        <w:rPr>
          <w:b/>
        </w:rPr>
        <w:t>矿坑</w:t>
      </w:r>
      <w:r>
        <w:rPr>
          <w:rFonts w:ascii="Times New Roman" w:hAnsi="Times New Roman" w:eastAsia="Times New Roman"/>
        </w:rPr>
        <w:t>—</w:t>
      </w:r>
      <w:r>
        <w:t>在</w:t>
      </w:r>
      <w:r>
        <w:rPr>
          <w:rFonts w:ascii="Times New Roman" w:hAnsi="Times New Roman" w:eastAsia="Times New Roman"/>
        </w:rPr>
        <w:t xml:space="preserve">, </w:t>
      </w:r>
      <w:r>
        <w:t>由边墙和矿坑边外缘包围、比赛开始前放置矿石的区域。两个矿坑位于比赛场地相对的两</w:t>
      </w:r>
    </w:p>
    <w:p>
      <w:pPr>
        <w:pStyle w:val="6"/>
        <w:spacing w:before="132"/>
        <w:ind w:left="640"/>
      </w:pPr>
      <w:r>
        <w:t>角。</w:t>
      </w:r>
    </w:p>
    <w:p>
      <w:pPr>
        <w:pStyle w:val="6"/>
        <w:spacing w:before="132" w:line="355" w:lineRule="auto"/>
        <w:ind w:left="1204" w:right="311"/>
      </w:pPr>
      <w:r>
        <w:rPr>
          <w:b/>
        </w:rPr>
        <w:t>矿坑边</w:t>
      </w:r>
      <w:r>
        <w:rPr>
          <w:rFonts w:ascii="Times New Roman" w:hAnsi="Times New Roman" w:eastAsia="Times New Roman"/>
        </w:rPr>
        <w:t>—</w:t>
      </w:r>
      <w:r>
        <w:rPr>
          <w:spacing w:val="-8"/>
        </w:rPr>
        <w:t>在场地上构成矿坑的外边缘的楔形装配组件。单个坑边构件宽</w:t>
      </w:r>
      <w:r>
        <w:rPr>
          <w:rFonts w:ascii="Times New Roman" w:hAnsi="Times New Roman" w:eastAsia="Times New Roman"/>
        </w:rPr>
        <w:t>193mm</w:t>
      </w:r>
      <w:r>
        <w:rPr>
          <w:spacing w:val="-54"/>
        </w:rPr>
        <w:t xml:space="preserve">、长 </w:t>
      </w:r>
      <w:r>
        <w:rPr>
          <w:rFonts w:ascii="Times New Roman" w:hAnsi="Times New Roman" w:eastAsia="Times New Roman"/>
        </w:rPr>
        <w:t>229mm</w:t>
      </w:r>
      <w:r>
        <w:rPr>
          <w:spacing w:val="-54"/>
        </w:rPr>
        <w:t xml:space="preserve">、高 </w:t>
      </w:r>
      <w:r>
        <w:rPr>
          <w:rFonts w:ascii="Times New Roman" w:hAnsi="Times New Roman" w:eastAsia="Times New Roman"/>
        </w:rPr>
        <w:t>76mm</w:t>
      </w:r>
      <w:r>
        <w:t>。</w:t>
      </w:r>
      <w:r>
        <w:rPr>
          <w:b/>
        </w:rPr>
        <w:t>展开</w:t>
      </w:r>
      <w:r>
        <w:rPr>
          <w:rFonts w:ascii="Times New Roman" w:hAnsi="Times New Roman" w:eastAsia="Times New Roman"/>
        </w:rPr>
        <w:t>—</w:t>
      </w:r>
      <w:r>
        <w:rPr>
          <w:spacing w:val="-3"/>
        </w:rPr>
        <w:t>机器人没有悬挂在着陆器上。</w:t>
      </w:r>
    </w:p>
    <w:p>
      <w:pPr>
        <w:pStyle w:val="6"/>
        <w:spacing w:before="3"/>
        <w:ind w:left="1204"/>
      </w:pPr>
      <w:r>
        <w:rPr>
          <w:b/>
        </w:rPr>
        <w:t>货仓</w:t>
      </w:r>
      <w:r>
        <w:rPr>
          <w:rFonts w:ascii="Times New Roman" w:hAnsi="Times New Roman" w:eastAsia="Times New Roman"/>
        </w:rPr>
        <w:t>—</w:t>
      </w:r>
      <w:r>
        <w:t>比赛场地上由红色或蓝色胶带围起的一部分</w:t>
      </w:r>
      <w:r>
        <w:rPr>
          <w:rFonts w:ascii="Times New Roman" w:hAnsi="Times New Roman" w:eastAsia="Times New Roman"/>
        </w:rPr>
        <w:t xml:space="preserve">, </w:t>
      </w:r>
      <w:r>
        <w:t>用来存放场地要素。货仓是参赛队专用的，每支</w:t>
      </w:r>
    </w:p>
    <w:p>
      <w:pPr>
        <w:pStyle w:val="6"/>
        <w:spacing w:before="132"/>
        <w:ind w:left="640"/>
      </w:pPr>
      <w:r>
        <w:t>参赛队有一个货仓。</w:t>
      </w:r>
    </w:p>
    <w:p>
      <w:pPr>
        <w:pStyle w:val="6"/>
        <w:spacing w:before="129" w:line="357" w:lineRule="auto"/>
        <w:ind w:left="640" w:right="208" w:firstLine="564"/>
      </w:pPr>
      <w:r>
        <w:rPr>
          <w:b/>
        </w:rPr>
        <w:t>禁用</w:t>
      </w:r>
      <w:r>
        <w:rPr>
          <w:rFonts w:ascii="Times New Roman" w:hAnsi="Times New Roman" w:eastAsia="Times New Roman"/>
        </w:rPr>
        <w:t>—</w:t>
      </w:r>
      <w:r>
        <w:rPr>
          <w:spacing w:val="-12"/>
        </w:rPr>
        <w:t>由于机器人的故障或裁判的要求，该机器人在比赛剩余时间内不再活动。未经现场裁判的同意， 参赛队不得主动申请禁用机器人。如果裁判在比赛中禁用了机器人，将要求该队将机器人尽可能移动到赛</w:t>
      </w:r>
      <w:r>
        <w:rPr>
          <w:spacing w:val="-13"/>
        </w:rPr>
        <w:t>场上的中立位置，并向操作手发出停止指令。操作手需要放下手柄控制器，并将他们的通信置于停止状态。</w:t>
      </w:r>
    </w:p>
    <w:p>
      <w:pPr>
        <w:pStyle w:val="6"/>
        <w:spacing w:line="266" w:lineRule="exact"/>
        <w:ind w:left="1204"/>
      </w:pPr>
      <w:r>
        <w:rPr>
          <w:b/>
        </w:rPr>
        <w:t>取消比赛资格</w:t>
      </w:r>
      <w:r>
        <w:rPr>
          <w:rFonts w:ascii="Times New Roman" w:hAnsi="Times New Roman" w:eastAsia="Times New Roman"/>
        </w:rPr>
        <w:t>—</w:t>
      </w:r>
      <w:r>
        <w:t>被取消比赛资格的参赛队将不会获得该场比赛的得分。</w:t>
      </w:r>
    </w:p>
    <w:p>
      <w:pPr>
        <w:spacing w:after="0" w:line="266" w:lineRule="exact"/>
        <w:sectPr>
          <w:pgSz w:w="11910" w:h="16840"/>
          <w:pgMar w:top="1480" w:right="760" w:bottom="1420" w:left="440" w:header="0" w:footer="1152" w:gutter="0"/>
          <w:cols w:space="720" w:num="1"/>
        </w:sectPr>
      </w:pPr>
    </w:p>
    <w:p>
      <w:pPr>
        <w:pStyle w:val="6"/>
        <w:spacing w:before="53"/>
        <w:ind w:left="1204"/>
      </w:pPr>
      <w:r>
        <w:rPr>
          <w:b/>
        </w:rPr>
        <w:t>操作团队</w:t>
      </w:r>
      <w:r>
        <w:rPr>
          <w:rFonts w:ascii="Times New Roman" w:hAnsi="Times New Roman" w:eastAsia="Times New Roman"/>
        </w:rPr>
        <w:t>—</w:t>
      </w:r>
      <w:r>
        <w:t>来自同一参赛队、负责操作机器人的最多两名学生队员。</w:t>
      </w:r>
    </w:p>
    <w:p>
      <w:pPr>
        <w:pStyle w:val="6"/>
        <w:spacing w:before="130" w:line="357" w:lineRule="auto"/>
        <w:ind w:left="1204" w:right="1720"/>
      </w:pPr>
      <w:r>
        <w:rPr>
          <w:b/>
        </w:rPr>
        <w:t>操作手</w:t>
      </w:r>
      <w:r>
        <w:rPr>
          <w:rFonts w:ascii="Times New Roman" w:hAnsi="Times New Roman" w:eastAsia="Times New Roman"/>
        </w:rPr>
        <w:t>—</w:t>
      </w:r>
      <w:r>
        <w:t>负责运行和控制机器人、佩戴“操作手”胸章或标识的一名高中学生队员。</w:t>
      </w:r>
      <w:r>
        <w:rPr>
          <w:b/>
        </w:rPr>
        <w:t>手动时段</w:t>
      </w:r>
      <w:r>
        <w:rPr>
          <w:rFonts w:ascii="Times New Roman" w:hAnsi="Times New Roman" w:eastAsia="Times New Roman"/>
        </w:rPr>
        <w:t>——</w:t>
      </w:r>
      <w:r>
        <w:t xml:space="preserve">操作手操作机器人的一个 </w:t>
      </w:r>
      <w:r>
        <w:rPr>
          <w:rFonts w:ascii="Times New Roman" w:hAnsi="Times New Roman" w:eastAsia="Times New Roman"/>
        </w:rPr>
        <w:t xml:space="preserve">90 </w:t>
      </w:r>
      <w:r>
        <w:t>秒时段。</w:t>
      </w:r>
    </w:p>
    <w:p>
      <w:pPr>
        <w:pStyle w:val="6"/>
        <w:spacing w:line="269" w:lineRule="exact"/>
        <w:ind w:left="1204"/>
      </w:pPr>
      <w:r>
        <w:rPr>
          <w:b/>
        </w:rPr>
        <w:t>比赛结束</w:t>
      </w:r>
      <w:r>
        <w:rPr>
          <w:rFonts w:ascii="Times New Roman" w:hAnsi="Times New Roman" w:eastAsia="Times New Roman"/>
          <w:spacing w:val="-3"/>
        </w:rPr>
        <w:t>—</w:t>
      </w:r>
      <w:r>
        <w:rPr>
          <w:spacing w:val="-3"/>
        </w:rPr>
        <w:t xml:space="preserve">比赛计时器达到 </w:t>
      </w:r>
      <w:r>
        <w:rPr>
          <w:rFonts w:ascii="Times New Roman" w:hAnsi="Times New Roman" w:eastAsia="Times New Roman"/>
        </w:rPr>
        <w:t>0:00</w:t>
      </w:r>
      <w:r>
        <w:rPr>
          <w:rFonts w:ascii="Times New Roman" w:hAnsi="Times New Roman" w:eastAsia="Times New Roman"/>
          <w:spacing w:val="51"/>
        </w:rPr>
        <w:t xml:space="preserve"> </w:t>
      </w:r>
      <w:r>
        <w:rPr>
          <w:spacing w:val="-2"/>
        </w:rPr>
        <w:t>的时刻。</w:t>
      </w:r>
    </w:p>
    <w:p>
      <w:pPr>
        <w:pStyle w:val="6"/>
        <w:spacing w:before="129" w:line="357" w:lineRule="auto"/>
        <w:ind w:left="640" w:right="315" w:firstLine="564"/>
        <w:jc w:val="both"/>
      </w:pPr>
      <w:r>
        <w:rPr>
          <w:b/>
        </w:rPr>
        <w:t>场地要素</w:t>
      </w:r>
      <w:r>
        <w:rPr>
          <w:rFonts w:ascii="Times New Roman" w:hAnsi="Times New Roman" w:eastAsia="Times New Roman"/>
        </w:rPr>
        <w:t>—</w:t>
      </w:r>
      <w:r>
        <w:t>机器人在比赛中用到的任何部件。本届比赛的场地要素包括：矿石</w:t>
      </w:r>
      <w:r>
        <w:rPr>
          <w:rFonts w:ascii="Times New Roman" w:hAnsi="Times New Roman" w:eastAsia="Times New Roman"/>
        </w:rPr>
        <w:t xml:space="preserve">, </w:t>
      </w:r>
      <w:r>
        <w:t>矿坑</w:t>
      </w:r>
      <w:r>
        <w:rPr>
          <w:rFonts w:ascii="Times New Roman" w:hAnsi="Times New Roman" w:eastAsia="Times New Roman"/>
        </w:rPr>
        <w:t xml:space="preserve">, </w:t>
      </w:r>
      <w:r>
        <w:t>参赛队标志和着陆器。</w:t>
      </w:r>
    </w:p>
    <w:p>
      <w:pPr>
        <w:pStyle w:val="6"/>
        <w:spacing w:line="357" w:lineRule="auto"/>
        <w:ind w:left="640" w:right="311" w:firstLine="564"/>
        <w:jc w:val="both"/>
      </w:pPr>
      <w:r>
        <w:rPr>
          <w:b/>
        </w:rPr>
        <w:t>在里面</w:t>
      </w:r>
      <w:r>
        <w:rPr>
          <w:rFonts w:ascii="Times New Roman" w:hAnsi="Times New Roman" w:eastAsia="Times New Roman"/>
          <w:b/>
          <w:spacing w:val="-4"/>
        </w:rPr>
        <w:t>/</w:t>
      </w:r>
      <w:r>
        <w:rPr>
          <w:b/>
        </w:rPr>
        <w:t>完全在里面</w:t>
      </w:r>
      <w:r>
        <w:rPr>
          <w:rFonts w:ascii="Times New Roman" w:hAnsi="Times New Roman" w:eastAsia="Times New Roman"/>
          <w:spacing w:val="-3"/>
        </w:rPr>
        <w:t>—</w:t>
      </w:r>
      <w:r>
        <w:rPr>
          <w:spacing w:val="-8"/>
        </w:rPr>
        <w:t>一个物体跨过某个确定区域边界的垂直向上延伸，视为在该区域内。物体完全在</w:t>
      </w:r>
      <w:r>
        <w:rPr>
          <w:spacing w:val="-9"/>
        </w:rPr>
        <w:t>某个确定区域边界垂直延伸内，视为完全在该区域内。边界要素</w:t>
      </w:r>
      <w:r>
        <w:t>（</w:t>
      </w:r>
      <w:r>
        <w:rPr>
          <w:spacing w:val="-8"/>
        </w:rPr>
        <w:t>胶带、围栏、标记等</w:t>
      </w:r>
      <w:r>
        <w:rPr>
          <w:spacing w:val="-25"/>
        </w:rPr>
        <w:t>）</w:t>
      </w:r>
      <w:r>
        <w:rPr>
          <w:spacing w:val="-3"/>
        </w:rPr>
        <w:t>是确定某物体在里面或外面的参照物。</w:t>
      </w:r>
    </w:p>
    <w:p>
      <w:pPr>
        <w:pStyle w:val="6"/>
        <w:spacing w:line="355" w:lineRule="auto"/>
        <w:ind w:left="1204" w:right="4454"/>
      </w:pPr>
      <w:r>
        <w:rPr>
          <w:b/>
        </w:rPr>
        <w:t>无意</w:t>
      </w:r>
      <w:r>
        <w:rPr>
          <w:rFonts w:ascii="Times New Roman" w:hAnsi="Times New Roman" w:eastAsia="Times New Roman"/>
        </w:rPr>
        <w:t>—</w:t>
      </w:r>
      <w:r>
        <w:t>不非预定得策略或持续、重复行动造成的结果。</w:t>
      </w:r>
      <w:r>
        <w:rPr>
          <w:b/>
        </w:rPr>
        <w:t>无关紧要</w:t>
      </w:r>
      <w:r>
        <w:rPr>
          <w:rFonts w:ascii="Times New Roman" w:hAnsi="Times New Roman" w:eastAsia="Times New Roman"/>
        </w:rPr>
        <w:t>—</w:t>
      </w:r>
      <w:r>
        <w:t>不影响得分或比赛的结果</w:t>
      </w:r>
    </w:p>
    <w:p>
      <w:pPr>
        <w:pStyle w:val="6"/>
        <w:spacing w:line="357" w:lineRule="auto"/>
        <w:ind w:left="640" w:right="313" w:firstLine="564"/>
      </w:pPr>
      <w:r>
        <w:rPr>
          <w:b/>
        </w:rPr>
        <w:t>干扰</w:t>
      </w:r>
      <w:r>
        <w:rPr>
          <w:rFonts w:ascii="Times New Roman" w:hAnsi="Times New Roman" w:eastAsia="Times New Roman"/>
        </w:rPr>
        <w:t>—</w:t>
      </w:r>
      <w:r>
        <w:rPr>
          <w:spacing w:val="-6"/>
        </w:rPr>
        <w:t>比赛双方机器人之间通过某种互动增大得分难度的情况。除非比赛规则规定，构成干扰的行为</w:t>
      </w:r>
      <w:r>
        <w:rPr>
          <w:spacing w:val="-4"/>
        </w:rPr>
        <w:t>不应被视为非法。</w:t>
      </w:r>
    </w:p>
    <w:p>
      <w:pPr>
        <w:pStyle w:val="6"/>
        <w:spacing w:line="357" w:lineRule="auto"/>
        <w:ind w:left="640" w:right="311" w:firstLine="564"/>
      </w:pPr>
      <w:r>
        <w:rPr>
          <w:b/>
        </w:rPr>
        <w:t>着陆器</w:t>
      </w:r>
      <w:r>
        <w:rPr>
          <w:rFonts w:ascii="Times New Roman" w:hAnsi="Times New Roman" w:eastAsia="Times New Roman"/>
        </w:rPr>
        <w:t>—</w:t>
      </w:r>
      <w:r>
        <w:rPr>
          <w:spacing w:val="-8"/>
        </w:rPr>
        <w:t>固定在比赛场地地板上的结构，机器人可以从这里开始比赛。着陆器中有机器人放置矿石的矿舱。</w:t>
      </w:r>
    </w:p>
    <w:p>
      <w:pPr>
        <w:pStyle w:val="6"/>
        <w:spacing w:line="355" w:lineRule="auto"/>
        <w:ind w:left="640" w:right="318" w:firstLine="564"/>
      </w:pPr>
      <w:r>
        <w:rPr>
          <w:b/>
        </w:rPr>
        <w:t>着陆器挂钩</w:t>
      </w:r>
      <w:r>
        <w:rPr>
          <w:rFonts w:ascii="Times New Roman" w:hAnsi="Times New Roman" w:eastAsia="Times New Roman"/>
          <w:spacing w:val="-3"/>
        </w:rPr>
        <w:t>—</w:t>
      </w:r>
      <w:r>
        <w:rPr>
          <w:spacing w:val="-8"/>
        </w:rPr>
        <w:t xml:space="preserve">在着陆器上的一个连接点，机器人可以在比赛开始前和比赛结束时可以悬挂。有 </w:t>
      </w:r>
      <w:r>
        <w:rPr>
          <w:rFonts w:ascii="Times New Roman" w:hAnsi="Times New Roman" w:eastAsia="Times New Roman"/>
        </w:rPr>
        <w:t xml:space="preserve">4 </w:t>
      </w:r>
      <w:r>
        <w:rPr>
          <w:spacing w:val="-3"/>
        </w:rPr>
        <w:t>个参赛队专用的着陆器挂钩。</w:t>
      </w:r>
    </w:p>
    <w:p>
      <w:pPr>
        <w:pStyle w:val="6"/>
        <w:ind w:left="1204"/>
      </w:pPr>
      <w:r>
        <w:rPr>
          <w:b/>
        </w:rPr>
        <w:t>着陆区</w:t>
      </w:r>
      <w:r>
        <w:rPr>
          <w:rFonts w:ascii="Times New Roman" w:hAnsi="Times New Roman" w:eastAsia="Times New Roman"/>
        </w:rPr>
        <w:t>—</w:t>
      </w:r>
      <w:r>
        <w:t>着陆器下方用红色或蓝色胶带界定的三角形区域。</w:t>
      </w:r>
    </w:p>
    <w:p>
      <w:pPr>
        <w:pStyle w:val="6"/>
        <w:spacing w:before="132" w:line="357" w:lineRule="auto"/>
        <w:ind w:left="640" w:right="311" w:firstLine="564"/>
        <w:jc w:val="both"/>
      </w:pPr>
      <w:r>
        <w:rPr>
          <w:b/>
        </w:rPr>
        <w:t>悬挂</w:t>
      </w:r>
      <w:r>
        <w:rPr>
          <w:rFonts w:ascii="Times New Roman" w:hAnsi="Times New Roman" w:eastAsia="Times New Roman"/>
        </w:rPr>
        <w:t>—</w:t>
      </w:r>
      <w:r>
        <w:rPr>
          <w:spacing w:val="-5"/>
        </w:rPr>
        <w:t>当机器人被着陆器上的着陆器挂钩完全支持并且不与任何其他场地要素、机器人或比赛场地地面接触时，它就是悬挂的。允许与得分物品、着陆器侧面或支撑腿偶然接触（</w:t>
      </w:r>
      <w:r>
        <w:rPr>
          <w:spacing w:val="-4"/>
        </w:rPr>
        <w:t>例如，允许持有得分物品</w:t>
      </w:r>
      <w:r>
        <w:rPr>
          <w:spacing w:val="-104"/>
        </w:rPr>
        <w:t>）</w:t>
      </w:r>
      <w:r>
        <w:rPr>
          <w:spacing w:val="-115"/>
        </w:rPr>
        <w:t>。</w:t>
      </w:r>
      <w:r>
        <w:rPr>
          <w:spacing w:val="-3"/>
        </w:rPr>
        <w:t>悬挂是计分裁判评估和记分的。希望参赛队把这些动作做得干净利索。</w:t>
      </w:r>
    </w:p>
    <w:p>
      <w:pPr>
        <w:pStyle w:val="6"/>
        <w:spacing w:line="355" w:lineRule="auto"/>
        <w:ind w:left="1204" w:right="3823"/>
        <w:jc w:val="both"/>
        <w:rPr>
          <w:rFonts w:ascii="Times New Roman" w:hAnsi="Times New Roman" w:eastAsia="Times New Roman"/>
        </w:rPr>
      </w:pPr>
      <w:r>
        <w:rPr>
          <w:b/>
        </w:rPr>
        <w:t>比赛</w:t>
      </w:r>
      <w:r>
        <w:rPr>
          <w:rFonts w:ascii="Times New Roman" w:hAnsi="Times New Roman" w:eastAsia="Times New Roman"/>
        </w:rPr>
        <w:t>—</w:t>
      </w:r>
      <w:r>
        <w:rPr>
          <w:spacing w:val="-6"/>
        </w:rPr>
        <w:t xml:space="preserve">由自动时段和手动时段构成的总计 </w:t>
      </w:r>
      <w:r>
        <w:rPr>
          <w:rFonts w:ascii="Times New Roman" w:hAnsi="Times New Roman" w:eastAsia="Times New Roman"/>
        </w:rPr>
        <w:t xml:space="preserve">120 </w:t>
      </w:r>
      <w:r>
        <w:rPr>
          <w:spacing w:val="-3"/>
        </w:rPr>
        <w:t>秒的一场比赛。</w:t>
      </w:r>
      <w:r>
        <w:rPr>
          <w:b/>
          <w:spacing w:val="-3"/>
        </w:rPr>
        <w:t>矿石</w:t>
      </w:r>
      <w:r>
        <w:rPr>
          <w:rFonts w:ascii="Times New Roman" w:hAnsi="Times New Roman" w:eastAsia="Times New Roman"/>
          <w:spacing w:val="-3"/>
        </w:rPr>
        <w:t>—</w:t>
      </w:r>
      <w:r>
        <w:rPr>
          <w:spacing w:val="-3"/>
        </w:rPr>
        <w:t>本届比赛的得分物品，主要有以下两大类</w:t>
      </w:r>
      <w:r>
        <w:rPr>
          <w:rFonts w:ascii="Times New Roman" w:hAnsi="Times New Roman" w:eastAsia="Times New Roman"/>
        </w:rPr>
        <w:t>:</w:t>
      </w:r>
    </w:p>
    <w:p>
      <w:pPr>
        <w:pStyle w:val="11"/>
        <w:numPr>
          <w:ilvl w:val="0"/>
          <w:numId w:val="8"/>
        </w:numPr>
        <w:tabs>
          <w:tab w:val="left" w:pos="1901"/>
        </w:tabs>
        <w:spacing w:before="1" w:after="0" w:line="240" w:lineRule="auto"/>
        <w:ind w:left="1900" w:right="0" w:hanging="270"/>
        <w:jc w:val="both"/>
        <w:rPr>
          <w:sz w:val="21"/>
        </w:rPr>
      </w:pPr>
      <w:r>
        <w:rPr>
          <w:spacing w:val="-2"/>
          <w:sz w:val="21"/>
        </w:rPr>
        <w:t>银矿石：白色</w:t>
      </w:r>
      <w:r>
        <w:rPr>
          <w:rFonts w:ascii="Times New Roman" w:hAnsi="Times New Roman" w:eastAsia="Times New Roman"/>
          <w:spacing w:val="3"/>
          <w:sz w:val="21"/>
        </w:rPr>
        <w:t xml:space="preserve">,  </w:t>
      </w:r>
      <w:r>
        <w:rPr>
          <w:spacing w:val="-3"/>
          <w:sz w:val="21"/>
        </w:rPr>
        <w:t>球状物体。</w:t>
      </w:r>
    </w:p>
    <w:p>
      <w:pPr>
        <w:pStyle w:val="11"/>
        <w:numPr>
          <w:ilvl w:val="0"/>
          <w:numId w:val="8"/>
        </w:numPr>
        <w:tabs>
          <w:tab w:val="left" w:pos="1901"/>
        </w:tabs>
        <w:spacing w:before="131" w:after="0" w:line="240" w:lineRule="auto"/>
        <w:ind w:left="1900" w:right="0" w:hanging="270"/>
        <w:jc w:val="both"/>
        <w:rPr>
          <w:sz w:val="21"/>
        </w:rPr>
      </w:pPr>
      <w:r>
        <w:rPr>
          <w:spacing w:val="-2"/>
          <w:sz w:val="21"/>
        </w:rPr>
        <w:t>金矿石：黄色</w:t>
      </w:r>
      <w:r>
        <w:rPr>
          <w:rFonts w:ascii="Times New Roman" w:hAnsi="Times New Roman" w:eastAsia="Times New Roman"/>
          <w:spacing w:val="3"/>
          <w:sz w:val="21"/>
        </w:rPr>
        <w:t xml:space="preserve">,  </w:t>
      </w:r>
      <w:r>
        <w:rPr>
          <w:spacing w:val="-3"/>
          <w:sz w:val="21"/>
        </w:rPr>
        <w:t>立方物体。</w:t>
      </w:r>
    </w:p>
    <w:p>
      <w:pPr>
        <w:pStyle w:val="6"/>
        <w:spacing w:before="130" w:line="357" w:lineRule="auto"/>
        <w:ind w:left="640" w:right="313" w:firstLine="569"/>
        <w:jc w:val="both"/>
      </w:pPr>
      <w:r>
        <w:rPr>
          <w:b/>
          <w:w w:val="100"/>
        </w:rPr>
        <w:t>导航标志</w:t>
      </w:r>
      <w:r>
        <w:rPr>
          <w:rFonts w:ascii="Times New Roman" w:hAnsi="Times New Roman" w:eastAsia="Times New Roman"/>
          <w:w w:val="100"/>
        </w:rPr>
        <w:t>—</w:t>
      </w:r>
      <w:r>
        <w:rPr>
          <w:spacing w:val="-3"/>
          <w:w w:val="100"/>
        </w:rPr>
        <w:t>四个特别的图像贴在比赛场地的边墙上</w:t>
      </w:r>
      <w:r>
        <w:rPr>
          <w:w w:val="100"/>
        </w:rPr>
        <w:t>（</w:t>
      </w:r>
      <w:r>
        <w:rPr>
          <w:spacing w:val="-1"/>
          <w:w w:val="100"/>
        </w:rPr>
        <w:t>每面墙一个图像</w:t>
      </w:r>
      <w:r>
        <w:rPr>
          <w:spacing w:val="-104"/>
          <w:w w:val="100"/>
        </w:rPr>
        <w:t>）</w:t>
      </w:r>
      <w:r>
        <w:rPr>
          <w:spacing w:val="-3"/>
          <w:w w:val="100"/>
        </w:rPr>
        <w:t>，机器人可以用它们在比赛场</w:t>
      </w:r>
      <w:r>
        <w:rPr>
          <w:spacing w:val="-3"/>
        </w:rPr>
        <w:t>地上导航。图像印制在标准信纸</w:t>
      </w:r>
      <w:r>
        <w:t>（</w:t>
      </w:r>
      <w:r>
        <w:rPr>
          <w:spacing w:val="-27"/>
        </w:rPr>
        <w:t xml:space="preserve">即 </w:t>
      </w:r>
      <w:r>
        <w:rPr>
          <w:rFonts w:ascii="Times New Roman" w:hAnsi="Times New Roman" w:eastAsia="Times New Roman"/>
        </w:rPr>
        <w:t xml:space="preserve">210mm×297mm </w:t>
      </w:r>
      <w:r>
        <w:rPr>
          <w:spacing w:val="-27"/>
        </w:rPr>
        <w:t xml:space="preserve">的 </w:t>
      </w:r>
      <w:r>
        <w:rPr>
          <w:rFonts w:ascii="Times New Roman" w:hAnsi="Times New Roman" w:eastAsia="Times New Roman"/>
        </w:rPr>
        <w:t xml:space="preserve">A4 </w:t>
      </w:r>
      <w:r>
        <w:t>纸）</w:t>
      </w:r>
      <w:r>
        <w:rPr>
          <w:spacing w:val="-2"/>
        </w:rPr>
        <w:t>上。</w:t>
      </w:r>
    </w:p>
    <w:p>
      <w:pPr>
        <w:pStyle w:val="6"/>
        <w:spacing w:line="355" w:lineRule="auto"/>
        <w:ind w:left="1204" w:right="4454"/>
      </w:pPr>
      <w:r>
        <w:rPr>
          <w:b/>
        </w:rPr>
        <w:t>脱离</w:t>
      </w:r>
      <w:r>
        <w:rPr>
          <w:rFonts w:ascii="Times New Roman" w:hAnsi="Times New Roman" w:eastAsia="Times New Roman"/>
        </w:rPr>
        <w:t>—</w:t>
      </w:r>
      <w:r>
        <w:t>不与其它物体或表面没有物理上的接触或支撑。</w:t>
      </w:r>
      <w:r>
        <w:rPr>
          <w:b/>
        </w:rPr>
        <w:t>停泊</w:t>
      </w:r>
      <w:r>
        <w:rPr>
          <w:rFonts w:ascii="Times New Roman" w:hAnsi="Times New Roman" w:eastAsia="Times New Roman"/>
        </w:rPr>
        <w:t>—</w:t>
      </w:r>
      <w:r>
        <w:t>机器人完全静止的状态。</w:t>
      </w:r>
    </w:p>
    <w:p>
      <w:pPr>
        <w:pStyle w:val="6"/>
        <w:spacing w:before="3" w:line="357" w:lineRule="auto"/>
        <w:ind w:left="640" w:right="313" w:firstLine="564"/>
        <w:jc w:val="both"/>
      </w:pPr>
      <w:r>
        <w:rPr>
          <w:b/>
        </w:rPr>
        <w:t>处罚</w:t>
      </w:r>
      <w:r>
        <w:rPr>
          <w:rFonts w:ascii="Times New Roman" w:hAnsi="Times New Roman" w:eastAsia="Times New Roman"/>
        </w:rPr>
        <w:t>—</w:t>
      </w:r>
      <w:r>
        <w:rPr>
          <w:spacing w:val="-7"/>
        </w:rPr>
        <w:t>裁判认定的违反规则的结果。如果发生处罚，罚分将会在比赛结束时从最终得分中扣除。处罚有轻罚</w:t>
      </w:r>
      <w:r>
        <w:t>（</w:t>
      </w:r>
      <w:r>
        <w:rPr>
          <w:rFonts w:ascii="Times New Roman" w:hAnsi="Times New Roman" w:eastAsia="Times New Roman"/>
        </w:rPr>
        <w:t xml:space="preserve">10 </w:t>
      </w:r>
      <w:r>
        <w:rPr>
          <w:spacing w:val="-3"/>
        </w:rPr>
        <w:t>分</w:t>
      </w:r>
      <w:r>
        <w:rPr>
          <w:spacing w:val="-5"/>
        </w:rPr>
        <w:t>）</w:t>
      </w:r>
      <w:r>
        <w:rPr>
          <w:spacing w:val="-3"/>
        </w:rPr>
        <w:t>和重罚</w:t>
      </w:r>
      <w:r>
        <w:t>（</w:t>
      </w:r>
      <w:r>
        <w:rPr>
          <w:rFonts w:ascii="Times New Roman" w:hAnsi="Times New Roman" w:eastAsia="Times New Roman"/>
        </w:rPr>
        <w:t xml:space="preserve">20 </w:t>
      </w:r>
      <w:r>
        <w:rPr>
          <w:spacing w:val="-3"/>
        </w:rPr>
        <w:t>分）</w:t>
      </w:r>
      <w:r>
        <w:rPr>
          <w:spacing w:val="-4"/>
        </w:rPr>
        <w:t>两种。由于违规行为的持续发生或经裁判酌情决定，处罚也可能升级为亮</w:t>
      </w:r>
      <w:r>
        <w:rPr>
          <w:spacing w:val="-3"/>
        </w:rPr>
        <w:t>黄牌或红牌。</w:t>
      </w:r>
    </w:p>
    <w:p>
      <w:pPr>
        <w:pStyle w:val="6"/>
        <w:spacing w:line="266" w:lineRule="exact"/>
        <w:ind w:left="1204"/>
      </w:pPr>
      <w:r>
        <w:rPr>
          <w:b/>
        </w:rPr>
        <w:t>比赛场地</w:t>
      </w:r>
      <w:r>
        <w:rPr>
          <w:rFonts w:ascii="Times New Roman" w:hAnsi="Times New Roman" w:eastAsia="Times New Roman"/>
        </w:rPr>
        <w:t>—</w:t>
      </w:r>
      <w:r>
        <w:t xml:space="preserve">比赛场地包括 </w:t>
      </w:r>
      <w:r>
        <w:rPr>
          <w:rFonts w:ascii="Times New Roman" w:hAnsi="Times New Roman" w:eastAsia="Times New Roman"/>
        </w:rPr>
        <w:t xml:space="preserve">3.66m×3.66m </w:t>
      </w:r>
      <w:r>
        <w:t>大小的区域以及场地上的所有要素。</w:t>
      </w:r>
    </w:p>
    <w:p>
      <w:pPr>
        <w:pStyle w:val="6"/>
        <w:spacing w:before="132"/>
        <w:ind w:left="1204"/>
      </w:pPr>
      <w:r>
        <w:rPr>
          <w:b/>
        </w:rPr>
        <w:t>损坏比赛场地</w:t>
      </w:r>
      <w:r>
        <w:rPr>
          <w:rFonts w:ascii="Times New Roman" w:hAnsi="Times New Roman" w:eastAsia="Times New Roman"/>
        </w:rPr>
        <w:t>—</w:t>
      </w:r>
      <w:r>
        <w:t>对于场地要素本质上的改变或者影响场上比赛，或对比赛场地及要素造成损害。</w:t>
      </w:r>
    </w:p>
    <w:p>
      <w:pPr>
        <w:spacing w:after="0"/>
        <w:sectPr>
          <w:pgSz w:w="11910" w:h="16840"/>
          <w:pgMar w:top="1480" w:right="760" w:bottom="1420" w:left="440" w:header="0" w:footer="1152" w:gutter="0"/>
          <w:cols w:space="720" w:num="1"/>
        </w:sectPr>
      </w:pPr>
    </w:p>
    <w:p>
      <w:pPr>
        <w:pStyle w:val="6"/>
        <w:spacing w:before="53"/>
        <w:ind w:left="1204"/>
      </w:pPr>
      <w:r>
        <w:rPr>
          <w:b/>
        </w:rPr>
        <w:t>场地围栏</w:t>
      </w:r>
      <w:r>
        <w:rPr>
          <w:rFonts w:ascii="Times New Roman" w:hAnsi="Times New Roman" w:eastAsia="Times New Roman"/>
        </w:rPr>
        <w:t>—</w:t>
      </w:r>
      <w:r>
        <w:t xml:space="preserve">比赛场地四周用约 </w:t>
      </w:r>
      <w:r>
        <w:rPr>
          <w:rFonts w:ascii="Times New Roman" w:hAnsi="Times New Roman" w:eastAsia="Times New Roman"/>
        </w:rPr>
        <w:t xml:space="preserve">0.3m </w:t>
      </w:r>
      <w:r>
        <w:t>高的边墙围起的护栏。</w:t>
      </w:r>
    </w:p>
    <w:p>
      <w:pPr>
        <w:pStyle w:val="6"/>
        <w:spacing w:before="130"/>
        <w:ind w:left="1204"/>
      </w:pPr>
      <w:r>
        <w:rPr>
          <w:b/>
        </w:rPr>
        <w:t>预装</w:t>
      </w:r>
      <w:r>
        <w:rPr>
          <w:rFonts w:ascii="Times New Roman" w:hAnsi="Times New Roman" w:eastAsia="Times New Roman"/>
        </w:rPr>
        <w:t>—</w:t>
      </w:r>
      <w:r>
        <w:t>一种得分物品，操作手在赛前设置时放置，使机器人在比赛开始时持有它。</w:t>
      </w:r>
    </w:p>
    <w:p>
      <w:pPr>
        <w:pStyle w:val="6"/>
        <w:spacing w:before="131" w:line="357" w:lineRule="auto"/>
        <w:ind w:left="640" w:right="313" w:firstLine="564"/>
      </w:pPr>
      <w:r>
        <w:rPr>
          <w:b/>
        </w:rPr>
        <w:t>支撑</w:t>
      </w:r>
      <w:r>
        <w:rPr>
          <w:rFonts w:ascii="Times New Roman" w:hAnsi="Times New Roman" w:eastAsia="Times New Roman"/>
          <w:b/>
          <w:spacing w:val="-4"/>
        </w:rPr>
        <w:t>/</w:t>
      </w:r>
      <w:r>
        <w:rPr>
          <w:b/>
        </w:rPr>
        <w:t>完全支撑</w:t>
      </w:r>
      <w:r>
        <w:rPr>
          <w:rFonts w:ascii="Times New Roman" w:hAnsi="Times New Roman" w:eastAsia="Times New Roman"/>
          <w:spacing w:val="-3"/>
        </w:rPr>
        <w:t>—</w:t>
      </w:r>
      <w:r>
        <w:rPr>
          <w:spacing w:val="-9"/>
        </w:rPr>
        <w:t>当一个目标承载机器人一部分重量时，机器人被视为支撑状态。当一个目标承载机器</w:t>
      </w:r>
      <w:r>
        <w:rPr>
          <w:spacing w:val="-5"/>
        </w:rPr>
        <w:t>人全部重量时，机器人被视为完全支撑状态。</w:t>
      </w:r>
    </w:p>
    <w:p>
      <w:pPr>
        <w:pStyle w:val="6"/>
        <w:spacing w:line="357" w:lineRule="auto"/>
        <w:ind w:left="640" w:right="263" w:firstLine="564"/>
      </w:pPr>
      <w:r>
        <w:rPr>
          <w:b/>
        </w:rPr>
        <w:t>得分</w:t>
      </w:r>
      <w:r>
        <w:rPr>
          <w:rFonts w:ascii="Times New Roman" w:hAnsi="Times New Roman" w:eastAsia="Times New Roman"/>
        </w:rPr>
        <w:t>—</w:t>
      </w:r>
      <w:r>
        <w:t>机器人在比赛中通过与得分物品互动以及停在场地上特定的区域来获取分数。把得分物品放在合适的区域并且不再与任何参赛队机器人接触的情况下就可以得分。</w:t>
      </w:r>
    </w:p>
    <w:p>
      <w:pPr>
        <w:pStyle w:val="6"/>
        <w:spacing w:line="355" w:lineRule="auto"/>
        <w:ind w:left="640" w:right="311" w:firstLine="564"/>
      </w:pPr>
      <w:r>
        <w:rPr>
          <w:b/>
        </w:rPr>
        <w:t>得分物品</w:t>
      </w:r>
      <w:r>
        <w:rPr>
          <w:rFonts w:ascii="Times New Roman" w:hAnsi="Times New Roman" w:eastAsia="Times New Roman"/>
          <w:spacing w:val="-3"/>
        </w:rPr>
        <w:t>—</w:t>
      </w:r>
      <w:r>
        <w:rPr>
          <w:spacing w:val="-6"/>
        </w:rPr>
        <w:t>机器人放置在特定区域来为参赛队获取分数的物体，本届比赛的得分物品是矿石和参赛队标识。</w:t>
      </w:r>
    </w:p>
    <w:p>
      <w:pPr>
        <w:pStyle w:val="6"/>
        <w:ind w:left="1204"/>
      </w:pPr>
      <w:r>
        <w:rPr>
          <w:b/>
        </w:rPr>
        <w:t>记分裁判席</w:t>
      </w:r>
      <w:r>
        <w:rPr>
          <w:rFonts w:ascii="Times New Roman" w:hAnsi="Times New Roman" w:eastAsia="Times New Roman"/>
        </w:rPr>
        <w:t>—</w:t>
      </w:r>
      <w:r>
        <w:t>参赛队站位内指定的红色或蓝色区中记分裁判的坐席。</w:t>
      </w:r>
    </w:p>
    <w:p>
      <w:pPr>
        <w:pStyle w:val="6"/>
        <w:spacing w:before="103" w:line="388" w:lineRule="auto"/>
        <w:ind w:left="640" w:right="462" w:firstLine="564"/>
        <w:jc w:val="both"/>
      </w:pPr>
      <w:r>
        <w:rPr>
          <w:b/>
        </w:rPr>
        <w:t>参赛队标识</w:t>
      </w:r>
      <w:r>
        <w:rPr>
          <w:rFonts w:ascii="Times New Roman" w:hAnsi="Times New Roman" w:eastAsia="Times New Roman"/>
          <w:spacing w:val="-3"/>
        </w:rPr>
        <w:t>—</w:t>
      </w:r>
      <w:r>
        <w:rPr>
          <w:spacing w:val="-5"/>
        </w:rPr>
        <w:t xml:space="preserve">参赛队自己提供的一个独特得分物品。其最大尺寸为 </w:t>
      </w:r>
      <w:r>
        <w:rPr>
          <w:rFonts w:ascii="Times New Roman" w:hAnsi="Times New Roman" w:eastAsia="Times New Roman"/>
        </w:rPr>
        <w:t>100mm×100mm×200</w:t>
      </w:r>
      <w:r>
        <w:rPr>
          <w:spacing w:val="-1"/>
        </w:rPr>
        <w:t>，最小尺寸</w:t>
      </w:r>
      <w:r>
        <w:rPr>
          <w:spacing w:val="-20"/>
        </w:rPr>
        <w:t xml:space="preserve">为 </w:t>
      </w:r>
      <w:r>
        <w:rPr>
          <w:rFonts w:ascii="Times New Roman" w:hAnsi="Times New Roman" w:eastAsia="Times New Roman"/>
        </w:rPr>
        <w:t>76mm×76mm×100mm</w:t>
      </w:r>
      <w:r>
        <w:rPr>
          <w:spacing w:val="-3"/>
        </w:rPr>
        <w:t>。参赛队标识中不得使用电子配件和商品机械部件。本届比赛的得分物品不得作</w:t>
      </w:r>
      <w:r>
        <w:rPr>
          <w:spacing w:val="-2"/>
        </w:rPr>
        <w:t>为参赛队标识。</w:t>
      </w:r>
    </w:p>
    <w:p>
      <w:pPr>
        <w:pStyle w:val="6"/>
        <w:spacing w:before="12"/>
        <w:rPr>
          <w:sz w:val="18"/>
        </w:rPr>
      </w:pPr>
    </w:p>
    <w:p>
      <w:pPr>
        <w:pStyle w:val="3"/>
        <w:numPr>
          <w:ilvl w:val="0"/>
          <w:numId w:val="9"/>
        </w:numPr>
        <w:tabs>
          <w:tab w:val="left" w:pos="880"/>
        </w:tabs>
        <w:spacing w:before="0" w:after="0" w:line="240" w:lineRule="auto"/>
        <w:ind w:left="880" w:right="0" w:hanging="240"/>
        <w:jc w:val="both"/>
        <w:outlineLvl w:val="1"/>
      </w:pPr>
      <w:bookmarkStart w:id="21" w:name="_Toc8121"/>
      <w:r>
        <w:t>场地任务赛</w:t>
      </w:r>
      <w:bookmarkEnd w:id="21"/>
    </w:p>
    <w:p>
      <w:pPr>
        <w:pStyle w:val="4"/>
        <w:numPr>
          <w:ilvl w:val="1"/>
          <w:numId w:val="9"/>
        </w:numPr>
        <w:tabs>
          <w:tab w:val="left" w:pos="1008"/>
        </w:tabs>
        <w:spacing w:before="116" w:after="0" w:line="240" w:lineRule="auto"/>
        <w:ind w:left="1007" w:right="0" w:hanging="368"/>
        <w:jc w:val="both"/>
      </w:pPr>
      <w:r>
        <w:t>比赛场地和得分物品</w:t>
      </w:r>
    </w:p>
    <w:p>
      <w:pPr>
        <w:pStyle w:val="6"/>
        <w:spacing w:before="132" w:line="357" w:lineRule="auto"/>
        <w:ind w:left="640" w:right="311" w:firstLine="564"/>
        <w:jc w:val="both"/>
      </w:pPr>
      <w:r>
        <w:drawing>
          <wp:anchor distT="0" distB="0" distL="0" distR="0" simplePos="0" relativeHeight="251666432" behindDoc="0" locked="0" layoutInCell="1" allowOverlap="1">
            <wp:simplePos x="0" y="0"/>
            <wp:positionH relativeFrom="page">
              <wp:posOffset>1284605</wp:posOffset>
            </wp:positionH>
            <wp:positionV relativeFrom="paragraph">
              <wp:posOffset>1084580</wp:posOffset>
            </wp:positionV>
            <wp:extent cx="4865370" cy="2595245"/>
            <wp:effectExtent l="0" t="0" r="11430" b="14605"/>
            <wp:wrapNone/>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2.jpeg"/>
                    <pic:cNvPicPr>
                      <a:picLocks noChangeAspect="1"/>
                    </pic:cNvPicPr>
                  </pic:nvPicPr>
                  <pic:blipFill>
                    <a:blip r:embed="rId41" cstate="print"/>
                    <a:stretch>
                      <a:fillRect/>
                    </a:stretch>
                  </pic:blipFill>
                  <pic:spPr>
                    <a:xfrm>
                      <a:off x="0" y="0"/>
                      <a:ext cx="4865233" cy="2594951"/>
                    </a:xfrm>
                    <a:prstGeom prst="rect">
                      <a:avLst/>
                    </a:prstGeom>
                  </pic:spPr>
                </pic:pic>
              </a:graphicData>
            </a:graphic>
          </wp:anchor>
        </w:drawing>
      </w:r>
      <w:r>
        <w:rPr>
          <w:spacing w:val="-9"/>
        </w:rPr>
        <w:t xml:space="preserve">场地任务赛在图 </w:t>
      </w:r>
      <w:r>
        <w:rPr>
          <w:rFonts w:ascii="Times New Roman" w:hAnsi="Times New Roman" w:eastAsia="Times New Roman"/>
        </w:rPr>
        <w:t xml:space="preserve">1 </w:t>
      </w:r>
      <w:r>
        <w:rPr>
          <w:spacing w:val="-8"/>
        </w:rPr>
        <w:t xml:space="preserve">所示的比赛场地上进行。场地尺寸是 </w:t>
      </w:r>
      <w:r>
        <w:rPr>
          <w:rFonts w:ascii="Times New Roman" w:hAnsi="Times New Roman" w:eastAsia="Times New Roman"/>
        </w:rPr>
        <w:t>3660mm×3660mm</w:t>
      </w:r>
      <w:r>
        <w:rPr>
          <w:spacing w:val="-6"/>
        </w:rPr>
        <w:t>。地面由发泡塑料块拼接而</w:t>
      </w:r>
      <w:r>
        <w:rPr>
          <w:spacing w:val="-12"/>
        </w:rPr>
        <w:t>成，四周有亚克力板的边墙。两对边的边墙外划定了红、蓝两队队员站立的区域，记分裁判的坐席也在此区</w:t>
      </w:r>
      <w:r>
        <w:rPr>
          <w:spacing w:val="-14"/>
        </w:rPr>
        <w:t>域内。着陆器架设在场地中央，其下方是红、蓝色胶带划定的两个三角形着陆区。由矿坑边界定的两个矿坑</w:t>
      </w:r>
      <w:r>
        <w:rPr>
          <w:spacing w:val="-3"/>
        </w:rPr>
        <w:t>在场地的两个对角；用红、蓝色胶带划定的两个正方形货仓在另两个对角。</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spacing w:before="147"/>
        <w:ind w:left="707" w:right="388" w:firstLine="0"/>
        <w:jc w:val="center"/>
        <w:rPr>
          <w:b/>
          <w:sz w:val="18"/>
        </w:rPr>
      </w:pPr>
      <w:r>
        <w:rPr>
          <w:b/>
          <w:sz w:val="18"/>
        </w:rPr>
        <w:t xml:space="preserve">图 </w:t>
      </w:r>
      <w:r>
        <w:rPr>
          <w:rFonts w:ascii="Times New Roman" w:eastAsia="Times New Roman"/>
          <w:b/>
          <w:sz w:val="18"/>
        </w:rPr>
        <w:t xml:space="preserve">1  </w:t>
      </w:r>
      <w:r>
        <w:rPr>
          <w:b/>
          <w:sz w:val="18"/>
        </w:rPr>
        <w:t>比赛场地透视图</w:t>
      </w:r>
    </w:p>
    <w:p>
      <w:pPr>
        <w:pStyle w:val="6"/>
        <w:spacing w:before="6"/>
        <w:rPr>
          <w:b/>
          <w:sz w:val="14"/>
        </w:rPr>
      </w:pPr>
    </w:p>
    <w:p>
      <w:pPr>
        <w:pStyle w:val="6"/>
        <w:ind w:left="1060"/>
      </w:pPr>
      <w:r>
        <w:t xml:space="preserve">比赛开始前，每个矿坑中随机混放着 </w:t>
      </w:r>
      <w:r>
        <w:rPr>
          <w:rFonts w:ascii="Times New Roman" w:eastAsia="Times New Roman"/>
        </w:rPr>
        <w:t xml:space="preserve">18 </w:t>
      </w:r>
      <w:r>
        <w:t xml:space="preserve">枚银矿石和 </w:t>
      </w:r>
      <w:r>
        <w:rPr>
          <w:rFonts w:ascii="Times New Roman" w:eastAsia="Times New Roman"/>
        </w:rPr>
        <w:t xml:space="preserve">22 </w:t>
      </w:r>
      <w:r>
        <w:t xml:space="preserve">枚金矿石。矿石的形状和尺寸如图 </w:t>
      </w:r>
      <w:r>
        <w:rPr>
          <w:rFonts w:ascii="Times New Roman" w:eastAsia="Times New Roman"/>
        </w:rPr>
        <w:t xml:space="preserve">2 </w:t>
      </w:r>
      <w:r>
        <w:t>所示。</w:t>
      </w:r>
    </w:p>
    <w:p>
      <w:pPr>
        <w:spacing w:after="0"/>
        <w:sectPr>
          <w:pgSz w:w="11910" w:h="16840"/>
          <w:pgMar w:top="1480" w:right="760" w:bottom="1420" w:left="440" w:header="0" w:footer="1152" w:gutter="0"/>
          <w:cols w:space="720" w:num="1"/>
        </w:sectPr>
      </w:pPr>
    </w:p>
    <w:p>
      <w:pPr>
        <w:pStyle w:val="6"/>
        <w:ind w:left="2679"/>
        <w:rPr>
          <w:sz w:val="20"/>
        </w:rPr>
      </w:pPr>
      <w:r>
        <w:rPr>
          <w:sz w:val="20"/>
        </w:rPr>
        <w:drawing>
          <wp:inline distT="0" distB="0" distL="0" distR="0">
            <wp:extent cx="3650615" cy="1810385"/>
            <wp:effectExtent l="0" t="0" r="6985" b="18415"/>
            <wp:docPr id="5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3.jpeg"/>
                    <pic:cNvPicPr>
                      <a:picLocks noChangeAspect="1"/>
                    </pic:cNvPicPr>
                  </pic:nvPicPr>
                  <pic:blipFill>
                    <a:blip r:embed="rId42" cstate="print"/>
                    <a:stretch>
                      <a:fillRect/>
                    </a:stretch>
                  </pic:blipFill>
                  <pic:spPr>
                    <a:xfrm>
                      <a:off x="0" y="0"/>
                      <a:ext cx="3651180" cy="1810511"/>
                    </a:xfrm>
                    <a:prstGeom prst="rect">
                      <a:avLst/>
                    </a:prstGeom>
                  </pic:spPr>
                </pic:pic>
              </a:graphicData>
            </a:graphic>
          </wp:inline>
        </w:drawing>
      </w:r>
    </w:p>
    <w:p>
      <w:pPr>
        <w:spacing w:before="88"/>
        <w:ind w:left="707" w:right="388" w:firstLine="0"/>
        <w:jc w:val="center"/>
        <w:rPr>
          <w:b/>
          <w:sz w:val="18"/>
        </w:rPr>
      </w:pPr>
      <w:r>
        <w:rPr>
          <w:b/>
          <w:sz w:val="18"/>
        </w:rPr>
        <w:t xml:space="preserve">图 </w:t>
      </w:r>
      <w:r>
        <w:rPr>
          <w:rFonts w:ascii="Times New Roman" w:eastAsia="Times New Roman"/>
          <w:b/>
          <w:sz w:val="18"/>
        </w:rPr>
        <w:t xml:space="preserve">2  </w:t>
      </w:r>
      <w:r>
        <w:rPr>
          <w:b/>
          <w:sz w:val="18"/>
        </w:rPr>
        <w:t>矿石的形状和尺寸</w:t>
      </w:r>
    </w:p>
    <w:p>
      <w:pPr>
        <w:pStyle w:val="6"/>
        <w:spacing w:before="7"/>
        <w:rPr>
          <w:b/>
          <w:sz w:val="16"/>
        </w:rPr>
      </w:pPr>
    </w:p>
    <w:p>
      <w:pPr>
        <w:pStyle w:val="4"/>
        <w:numPr>
          <w:ilvl w:val="1"/>
          <w:numId w:val="9"/>
        </w:numPr>
        <w:tabs>
          <w:tab w:val="left" w:pos="1008"/>
        </w:tabs>
        <w:spacing w:before="0" w:after="0" w:line="240" w:lineRule="auto"/>
        <w:ind w:left="1007" w:right="0" w:hanging="368"/>
        <w:jc w:val="left"/>
      </w:pPr>
      <w:r>
        <w:t>机器人的任务</w:t>
      </w:r>
    </w:p>
    <w:p>
      <w:pPr>
        <w:pStyle w:val="6"/>
        <w:spacing w:before="103"/>
        <w:ind w:left="1206"/>
      </w:pPr>
      <w:r>
        <w:rPr>
          <w:spacing w:val="-15"/>
        </w:rPr>
        <w:t xml:space="preserve">在 </w:t>
      </w:r>
      <w:r>
        <w:rPr>
          <w:rFonts w:ascii="Times New Roman" w:eastAsia="Times New Roman"/>
        </w:rPr>
        <w:t>30</w:t>
      </w:r>
      <w:r>
        <w:rPr>
          <w:rFonts w:ascii="Times New Roman" w:eastAsia="Times New Roman"/>
          <w:spacing w:val="21"/>
        </w:rPr>
        <w:t xml:space="preserve"> </w:t>
      </w:r>
      <w:r>
        <w:rPr>
          <w:spacing w:val="-14"/>
        </w:rPr>
        <w:t>秒的自动时段中，机器人需要从着陆器下降，将参赛队标识放入货仓，导航到矿坑的位置停泊。</w:t>
      </w:r>
    </w:p>
    <w:p>
      <w:pPr>
        <w:pStyle w:val="6"/>
        <w:spacing w:before="166"/>
        <w:ind w:left="714" w:right="388"/>
        <w:jc w:val="center"/>
      </w:pPr>
      <w:r>
        <w:rPr>
          <w:spacing w:val="-14"/>
        </w:rPr>
        <w:t xml:space="preserve">在 </w:t>
      </w:r>
      <w:r>
        <w:rPr>
          <w:rFonts w:ascii="Times New Roman" w:eastAsia="Times New Roman"/>
        </w:rPr>
        <w:t>90</w:t>
      </w:r>
      <w:r>
        <w:rPr>
          <w:rFonts w:ascii="Times New Roman" w:eastAsia="Times New Roman"/>
          <w:spacing w:val="21"/>
        </w:rPr>
        <w:t xml:space="preserve"> </w:t>
      </w:r>
      <w:r>
        <w:rPr>
          <w:spacing w:val="-6"/>
        </w:rPr>
        <w:t>秒的手动时段中，要从矿坑收集矿石，将矿石分类并放入着陆器的矿舱。手动结束时段</w:t>
      </w:r>
      <w:r>
        <w:t>（</w:t>
      </w:r>
      <w:r>
        <w:rPr>
          <w:spacing w:val="-3"/>
        </w:rPr>
        <w:t>手动时段的</w:t>
      </w:r>
    </w:p>
    <w:p>
      <w:pPr>
        <w:pStyle w:val="6"/>
        <w:spacing w:before="165"/>
        <w:ind w:left="640"/>
      </w:pPr>
      <w:r>
        <w:t xml:space="preserve">最后 </w:t>
      </w:r>
      <w:r>
        <w:rPr>
          <w:rFonts w:ascii="Times New Roman" w:eastAsia="Times New Roman"/>
        </w:rPr>
        <w:t xml:space="preserve">30 </w:t>
      </w:r>
      <w:r>
        <w:t>秒）中，要将机器人停泊在矿坑内，或将机器人悬挂在着陆器上并完全离开地面。</w:t>
      </w:r>
    </w:p>
    <w:p>
      <w:pPr>
        <w:pStyle w:val="4"/>
        <w:numPr>
          <w:ilvl w:val="1"/>
          <w:numId w:val="9"/>
        </w:numPr>
        <w:tabs>
          <w:tab w:val="left" w:pos="1008"/>
        </w:tabs>
        <w:spacing w:before="195" w:after="0" w:line="240" w:lineRule="auto"/>
        <w:ind w:left="1007" w:right="0" w:hanging="368"/>
        <w:jc w:val="left"/>
      </w:pPr>
      <w:r>
        <w:t>比赛过程</w:t>
      </w:r>
    </w:p>
    <w:p>
      <w:pPr>
        <w:pStyle w:val="11"/>
        <w:numPr>
          <w:ilvl w:val="2"/>
          <w:numId w:val="9"/>
        </w:numPr>
        <w:tabs>
          <w:tab w:val="left" w:pos="1167"/>
        </w:tabs>
        <w:spacing w:before="131" w:after="0" w:line="240" w:lineRule="auto"/>
        <w:ind w:left="1166" w:right="0" w:hanging="527"/>
        <w:jc w:val="left"/>
        <w:rPr>
          <w:sz w:val="21"/>
        </w:rPr>
      </w:pPr>
      <w:r>
        <w:rPr>
          <w:sz w:val="21"/>
        </w:rPr>
        <w:t>赛前</w:t>
      </w:r>
    </w:p>
    <w:p>
      <w:pPr>
        <w:pStyle w:val="6"/>
        <w:spacing w:before="132" w:line="355" w:lineRule="auto"/>
        <w:ind w:left="1206" w:right="211"/>
      </w:pPr>
      <w:r>
        <w:rPr>
          <w:spacing w:val="-4"/>
        </w:rPr>
        <w:t>参赛队会收到一个代表机器人所属队伍颜色的旗帜，这个旗帜必须按照规则安全地安装在机器人上。</w:t>
      </w:r>
      <w:r>
        <w:rPr>
          <w:spacing w:val="-3"/>
        </w:rPr>
        <w:t>在机器人上不得预装矿石。参赛队可以预装一个</w:t>
      </w:r>
      <w:r>
        <w:rPr>
          <w:rFonts w:ascii="Times New Roman" w:hAnsi="Times New Roman" w:eastAsia="Times New Roman"/>
          <w:spacing w:val="-3"/>
        </w:rPr>
        <w:t>“</w:t>
      </w:r>
      <w:r>
        <w:rPr>
          <w:spacing w:val="-3"/>
        </w:rPr>
        <w:t>参赛队标识</w:t>
      </w:r>
      <w:r>
        <w:rPr>
          <w:rFonts w:ascii="Times New Roman" w:hAnsi="Times New Roman" w:eastAsia="Times New Roman"/>
          <w:spacing w:val="-3"/>
        </w:rPr>
        <w:t>”</w:t>
      </w:r>
      <w:r>
        <w:t>。</w:t>
      </w:r>
    </w:p>
    <w:p>
      <w:pPr>
        <w:pStyle w:val="6"/>
        <w:spacing w:before="3"/>
        <w:ind w:left="1206"/>
      </w:pPr>
      <w:r>
        <w:t>参赛队必须为机器人选择下列两个起始位置之一：</w:t>
      </w:r>
    </w:p>
    <w:p>
      <w:pPr>
        <w:pStyle w:val="11"/>
        <w:numPr>
          <w:ilvl w:val="3"/>
          <w:numId w:val="9"/>
        </w:numPr>
        <w:tabs>
          <w:tab w:val="left" w:pos="1896"/>
        </w:tabs>
        <w:spacing w:before="132" w:after="0" w:line="240" w:lineRule="auto"/>
        <w:ind w:left="1895" w:right="0" w:hanging="265"/>
        <w:jc w:val="left"/>
        <w:rPr>
          <w:sz w:val="21"/>
        </w:rPr>
      </w:pPr>
      <w:r>
        <w:rPr>
          <w:spacing w:val="-3"/>
          <w:sz w:val="21"/>
        </w:rPr>
        <w:t>悬挂到着陆器上：机器人完全由本队特定的着陆器支撑，有以下限制：</w:t>
      </w:r>
    </w:p>
    <w:p>
      <w:pPr>
        <w:pStyle w:val="11"/>
        <w:numPr>
          <w:ilvl w:val="4"/>
          <w:numId w:val="9"/>
        </w:numPr>
        <w:tabs>
          <w:tab w:val="left" w:pos="2167"/>
        </w:tabs>
        <w:spacing w:before="129" w:after="0" w:line="240" w:lineRule="auto"/>
        <w:ind w:left="2166" w:right="0" w:hanging="253"/>
        <w:jc w:val="left"/>
        <w:rPr>
          <w:sz w:val="21"/>
        </w:rPr>
      </w:pPr>
      <w:r>
        <w:rPr>
          <w:spacing w:val="-3"/>
          <w:sz w:val="21"/>
        </w:rPr>
        <w:t>机器人必须完全由着陆器挂钩支撑。</w:t>
      </w:r>
    </w:p>
    <w:p>
      <w:pPr>
        <w:pStyle w:val="11"/>
        <w:numPr>
          <w:ilvl w:val="4"/>
          <w:numId w:val="9"/>
        </w:numPr>
        <w:tabs>
          <w:tab w:val="left" w:pos="2179"/>
        </w:tabs>
        <w:spacing w:before="132" w:after="0" w:line="240" w:lineRule="auto"/>
        <w:ind w:left="2178" w:right="0" w:hanging="265"/>
        <w:jc w:val="left"/>
        <w:rPr>
          <w:sz w:val="21"/>
        </w:rPr>
      </w:pPr>
      <w:r>
        <w:rPr>
          <w:spacing w:val="-3"/>
          <w:sz w:val="21"/>
        </w:rPr>
        <w:t>机器人和</w:t>
      </w:r>
      <w:r>
        <w:rPr>
          <w:rFonts w:ascii="Times New Roman" w:hAnsi="Times New Roman" w:eastAsia="Times New Roman"/>
          <w:sz w:val="21"/>
        </w:rPr>
        <w:t>“</w:t>
      </w:r>
      <w:r>
        <w:rPr>
          <w:spacing w:val="-3"/>
          <w:sz w:val="21"/>
        </w:rPr>
        <w:t>参赛队标识</w:t>
      </w:r>
      <w:r>
        <w:rPr>
          <w:rFonts w:ascii="Times New Roman" w:hAnsi="Times New Roman" w:eastAsia="Times New Roman"/>
          <w:spacing w:val="-3"/>
          <w:sz w:val="21"/>
        </w:rPr>
        <w:t>”</w:t>
      </w:r>
      <w:r>
        <w:rPr>
          <w:spacing w:val="-6"/>
          <w:sz w:val="21"/>
        </w:rPr>
        <w:t xml:space="preserve">的最低点与场地地板的距离不得超过 </w:t>
      </w:r>
      <w:r>
        <w:rPr>
          <w:rFonts w:ascii="Times New Roman" w:hAnsi="Times New Roman" w:eastAsia="Times New Roman"/>
          <w:sz w:val="21"/>
        </w:rPr>
        <w:t>102</w:t>
      </w:r>
      <w:r>
        <w:rPr>
          <w:rFonts w:ascii="Times New Roman" w:hAnsi="Times New Roman" w:eastAsia="Times New Roman"/>
          <w:spacing w:val="-2"/>
          <w:sz w:val="21"/>
        </w:rPr>
        <w:t xml:space="preserve"> </w:t>
      </w:r>
      <w:r>
        <w:rPr>
          <w:spacing w:val="-2"/>
          <w:sz w:val="21"/>
        </w:rPr>
        <w:t>毫米。</w:t>
      </w:r>
    </w:p>
    <w:p>
      <w:pPr>
        <w:pStyle w:val="11"/>
        <w:numPr>
          <w:ilvl w:val="4"/>
          <w:numId w:val="9"/>
        </w:numPr>
        <w:tabs>
          <w:tab w:val="left" w:pos="2167"/>
        </w:tabs>
        <w:spacing w:before="132" w:after="0" w:line="355" w:lineRule="auto"/>
        <w:ind w:left="1206" w:right="1910" w:firstLine="707"/>
        <w:jc w:val="left"/>
        <w:rPr>
          <w:sz w:val="21"/>
        </w:rPr>
      </w:pPr>
      <w:r>
        <w:rPr>
          <w:spacing w:val="-5"/>
          <w:sz w:val="21"/>
        </w:rPr>
        <w:t xml:space="preserve">机器人完全由着陆器支撑时，机器人不得大于 </w:t>
      </w:r>
      <w:r>
        <w:rPr>
          <w:rFonts w:ascii="Times New Roman" w:hAnsi="Times New Roman" w:eastAsia="Times New Roman"/>
          <w:sz w:val="21"/>
        </w:rPr>
        <w:t>457mm×457mm×457mm</w:t>
      </w:r>
      <w:r>
        <w:rPr>
          <w:sz w:val="21"/>
        </w:rPr>
        <w:t>。</w:t>
      </w:r>
      <w:r>
        <w:rPr>
          <w:spacing w:val="-12"/>
          <w:sz w:val="21"/>
        </w:rPr>
        <w:t xml:space="preserve">着陆器如 </w:t>
      </w:r>
      <w:r>
        <w:rPr>
          <w:rFonts w:ascii="Times New Roman" w:hAnsi="Times New Roman" w:eastAsia="Times New Roman"/>
          <w:sz w:val="21"/>
        </w:rPr>
        <w:t>3</w:t>
      </w:r>
      <w:r>
        <w:rPr>
          <w:rFonts w:ascii="Times New Roman" w:hAnsi="Times New Roman" w:eastAsia="Times New Roman"/>
          <w:spacing w:val="-3"/>
          <w:sz w:val="21"/>
        </w:rPr>
        <w:t xml:space="preserve"> </w:t>
      </w:r>
      <w:r>
        <w:rPr>
          <w:spacing w:val="-2"/>
          <w:sz w:val="21"/>
        </w:rPr>
        <w:t>所示。</w:t>
      </w:r>
    </w:p>
    <w:p>
      <w:pPr>
        <w:spacing w:after="0" w:line="355" w:lineRule="auto"/>
        <w:jc w:val="left"/>
        <w:rPr>
          <w:sz w:val="21"/>
        </w:rPr>
        <w:sectPr>
          <w:pgSz w:w="11910" w:h="16840"/>
          <w:pgMar w:top="1520" w:right="760" w:bottom="1420" w:left="440" w:header="0" w:footer="1152" w:gutter="0"/>
          <w:cols w:space="720" w:num="1"/>
        </w:sectPr>
      </w:pPr>
    </w:p>
    <w:p>
      <w:pPr>
        <w:pStyle w:val="6"/>
        <w:rPr>
          <w:sz w:val="2"/>
        </w:rPr>
      </w:pPr>
    </w:p>
    <w:p>
      <w:pPr>
        <w:pStyle w:val="6"/>
        <w:ind w:left="2116"/>
        <w:rPr>
          <w:sz w:val="20"/>
        </w:rPr>
      </w:pPr>
      <w:r>
        <w:rPr>
          <w:sz w:val="20"/>
        </w:rPr>
        <w:drawing>
          <wp:inline distT="0" distB="0" distL="0" distR="0">
            <wp:extent cx="4424680" cy="2820035"/>
            <wp:effectExtent l="0" t="0" r="13970" b="18415"/>
            <wp:docPr id="6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4.jpeg"/>
                    <pic:cNvPicPr>
                      <a:picLocks noChangeAspect="1"/>
                    </pic:cNvPicPr>
                  </pic:nvPicPr>
                  <pic:blipFill>
                    <a:blip r:embed="rId43" cstate="print"/>
                    <a:stretch>
                      <a:fillRect/>
                    </a:stretch>
                  </pic:blipFill>
                  <pic:spPr>
                    <a:xfrm>
                      <a:off x="0" y="0"/>
                      <a:ext cx="4425009" cy="2820543"/>
                    </a:xfrm>
                    <a:prstGeom prst="rect">
                      <a:avLst/>
                    </a:prstGeom>
                  </pic:spPr>
                </pic:pic>
              </a:graphicData>
            </a:graphic>
          </wp:inline>
        </w:drawing>
      </w:r>
    </w:p>
    <w:p>
      <w:pPr>
        <w:spacing w:before="79"/>
        <w:ind w:left="714" w:right="388" w:firstLine="0"/>
        <w:jc w:val="center"/>
        <w:rPr>
          <w:b/>
          <w:sz w:val="18"/>
        </w:rPr>
      </w:pPr>
      <w:r>
        <w:rPr>
          <w:b/>
          <w:sz w:val="18"/>
        </w:rPr>
        <w:t xml:space="preserve">图 </w:t>
      </w:r>
      <w:r>
        <w:rPr>
          <w:rFonts w:ascii="Times New Roman" w:eastAsia="Times New Roman"/>
          <w:b/>
          <w:sz w:val="18"/>
        </w:rPr>
        <w:t xml:space="preserve">3  </w:t>
      </w:r>
      <w:r>
        <w:rPr>
          <w:b/>
          <w:sz w:val="18"/>
        </w:rPr>
        <w:t>着陆器</w:t>
      </w:r>
    </w:p>
    <w:p>
      <w:pPr>
        <w:pStyle w:val="6"/>
        <w:spacing w:before="4"/>
        <w:rPr>
          <w:b/>
          <w:sz w:val="12"/>
        </w:rPr>
      </w:pPr>
      <w:r>
        <w:drawing>
          <wp:anchor distT="0" distB="0" distL="0" distR="0" simplePos="0" relativeHeight="251659264" behindDoc="0" locked="0" layoutInCell="1" allowOverlap="1">
            <wp:simplePos x="0" y="0"/>
            <wp:positionH relativeFrom="page">
              <wp:posOffset>2735580</wp:posOffset>
            </wp:positionH>
            <wp:positionV relativeFrom="paragraph">
              <wp:posOffset>125095</wp:posOffset>
            </wp:positionV>
            <wp:extent cx="1722120" cy="1944370"/>
            <wp:effectExtent l="0" t="0" r="11430" b="17780"/>
            <wp:wrapTopAndBottom/>
            <wp:docPr id="6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5.jpeg"/>
                    <pic:cNvPicPr>
                      <a:picLocks noChangeAspect="1"/>
                    </pic:cNvPicPr>
                  </pic:nvPicPr>
                  <pic:blipFill>
                    <a:blip r:embed="rId44" cstate="print"/>
                    <a:stretch>
                      <a:fillRect/>
                    </a:stretch>
                  </pic:blipFill>
                  <pic:spPr>
                    <a:xfrm>
                      <a:off x="0" y="0"/>
                      <a:ext cx="1721929" cy="1944624"/>
                    </a:xfrm>
                    <a:prstGeom prst="rect">
                      <a:avLst/>
                    </a:prstGeom>
                  </pic:spPr>
                </pic:pic>
              </a:graphicData>
            </a:graphic>
          </wp:anchor>
        </w:drawing>
      </w:r>
    </w:p>
    <w:p>
      <w:pPr>
        <w:spacing w:before="50"/>
        <w:ind w:left="714" w:right="305" w:firstLine="0"/>
        <w:jc w:val="center"/>
        <w:rPr>
          <w:b/>
          <w:sz w:val="18"/>
        </w:rPr>
      </w:pPr>
      <w:r>
        <w:rPr>
          <w:b/>
          <w:sz w:val="18"/>
        </w:rPr>
        <w:t>图 4 着陆器挂钩</w:t>
      </w:r>
      <w:r>
        <w:rPr>
          <w:b/>
          <w:w w:val="99"/>
          <w:sz w:val="18"/>
        </w:rPr>
        <w:t xml:space="preserve"> </w:t>
      </w:r>
    </w:p>
    <w:p>
      <w:pPr>
        <w:pStyle w:val="6"/>
        <w:spacing w:before="6"/>
        <w:rPr>
          <w:b/>
          <w:sz w:val="16"/>
        </w:rPr>
      </w:pPr>
    </w:p>
    <w:p>
      <w:pPr>
        <w:pStyle w:val="11"/>
        <w:numPr>
          <w:ilvl w:val="3"/>
          <w:numId w:val="9"/>
        </w:numPr>
        <w:tabs>
          <w:tab w:val="left" w:pos="1896"/>
        </w:tabs>
        <w:spacing w:before="1" w:after="0" w:line="357" w:lineRule="auto"/>
        <w:ind w:left="1634" w:right="311" w:hanging="3"/>
        <w:jc w:val="left"/>
        <w:rPr>
          <w:sz w:val="21"/>
        </w:rPr>
      </w:pPr>
      <w:r>
        <w:rPr>
          <w:spacing w:val="-12"/>
          <w:sz w:val="21"/>
        </w:rPr>
        <w:t>在比赛场地上展开：比赛开始前机器人以任何方向放置在场地地板上，但要考虑到这样展开的</w:t>
      </w:r>
      <w:r>
        <w:rPr>
          <w:spacing w:val="-6"/>
          <w:sz w:val="21"/>
        </w:rPr>
        <w:t>机器人就不能在自动时段中得到着陆分。对这样的机器人有以下限制：</w:t>
      </w:r>
    </w:p>
    <w:p>
      <w:pPr>
        <w:pStyle w:val="11"/>
        <w:numPr>
          <w:ilvl w:val="4"/>
          <w:numId w:val="9"/>
        </w:numPr>
        <w:tabs>
          <w:tab w:val="left" w:pos="2167"/>
        </w:tabs>
        <w:spacing w:before="0" w:after="0" w:line="266" w:lineRule="exact"/>
        <w:ind w:left="2166" w:right="0" w:hanging="253"/>
        <w:jc w:val="left"/>
        <w:rPr>
          <w:sz w:val="21"/>
        </w:rPr>
      </w:pPr>
      <w:r>
        <w:rPr>
          <w:spacing w:val="-3"/>
          <w:sz w:val="21"/>
        </w:rPr>
        <w:t>机器人必须位于对应的登陆区的着陆器挂钩垂直投影内。</w:t>
      </w:r>
    </w:p>
    <w:p>
      <w:pPr>
        <w:pStyle w:val="11"/>
        <w:numPr>
          <w:ilvl w:val="4"/>
          <w:numId w:val="9"/>
        </w:numPr>
        <w:tabs>
          <w:tab w:val="left" w:pos="2179"/>
        </w:tabs>
        <w:spacing w:before="131" w:after="0" w:line="240" w:lineRule="auto"/>
        <w:ind w:left="2178" w:right="0" w:hanging="265"/>
        <w:jc w:val="left"/>
        <w:rPr>
          <w:sz w:val="21"/>
        </w:rPr>
      </w:pPr>
      <w:r>
        <w:rPr>
          <w:spacing w:val="-3"/>
          <w:sz w:val="21"/>
        </w:rPr>
        <w:t>机器人必须从对方登陆区外启动。</w:t>
      </w:r>
    </w:p>
    <w:p>
      <w:pPr>
        <w:pStyle w:val="6"/>
        <w:spacing w:before="132"/>
        <w:ind w:left="1206"/>
      </w:pPr>
      <w:r>
        <w:t>在机器人悬挂或展开且自动程序已经初始化后，裁判员将向参赛队伍发出准备信号，这意味着：</w:t>
      </w:r>
    </w:p>
    <w:p>
      <w:pPr>
        <w:pStyle w:val="11"/>
        <w:numPr>
          <w:ilvl w:val="0"/>
          <w:numId w:val="10"/>
        </w:numPr>
        <w:tabs>
          <w:tab w:val="left" w:pos="1896"/>
        </w:tabs>
        <w:spacing w:before="129" w:after="0" w:line="240" w:lineRule="auto"/>
        <w:ind w:left="1895" w:right="0" w:hanging="265"/>
        <w:jc w:val="left"/>
        <w:rPr>
          <w:sz w:val="21"/>
        </w:rPr>
      </w:pPr>
      <w:r>
        <w:rPr>
          <w:spacing w:val="-3"/>
          <w:sz w:val="21"/>
        </w:rPr>
        <w:t>参赛队不得接触碰机器人直至比赛结束。</w:t>
      </w:r>
    </w:p>
    <w:p>
      <w:pPr>
        <w:pStyle w:val="11"/>
        <w:numPr>
          <w:ilvl w:val="0"/>
          <w:numId w:val="10"/>
        </w:numPr>
        <w:tabs>
          <w:tab w:val="left" w:pos="1896"/>
        </w:tabs>
        <w:spacing w:before="132" w:after="0" w:line="240" w:lineRule="auto"/>
        <w:ind w:left="1895" w:right="0" w:hanging="265"/>
        <w:jc w:val="left"/>
        <w:rPr>
          <w:sz w:val="21"/>
        </w:rPr>
      </w:pPr>
      <w:r>
        <w:rPr>
          <w:spacing w:val="-3"/>
          <w:sz w:val="21"/>
        </w:rPr>
        <w:t>除启动自动程序时接触一次遥控器外，参赛队得接触遥控器直至自动时段结束。</w:t>
      </w:r>
    </w:p>
    <w:p>
      <w:pPr>
        <w:pStyle w:val="11"/>
        <w:numPr>
          <w:ilvl w:val="2"/>
          <w:numId w:val="9"/>
        </w:numPr>
        <w:tabs>
          <w:tab w:val="left" w:pos="1167"/>
        </w:tabs>
        <w:spacing w:before="132" w:after="0" w:line="240" w:lineRule="auto"/>
        <w:ind w:left="1166" w:right="0" w:hanging="527"/>
        <w:jc w:val="left"/>
        <w:rPr>
          <w:sz w:val="21"/>
        </w:rPr>
      </w:pPr>
      <w:r>
        <w:rPr>
          <w:spacing w:val="-2"/>
          <w:sz w:val="21"/>
        </w:rPr>
        <w:t>自动时段</w:t>
      </w:r>
    </w:p>
    <w:p>
      <w:pPr>
        <w:pStyle w:val="6"/>
        <w:spacing w:before="130" w:line="357" w:lineRule="auto"/>
        <w:ind w:left="640" w:right="311" w:firstLine="566"/>
        <w:jc w:val="both"/>
      </w:pPr>
      <w:r>
        <w:rPr>
          <w:spacing w:val="-4"/>
        </w:rPr>
        <w:t xml:space="preserve">比赛开始后有 </w:t>
      </w:r>
      <w:r>
        <w:rPr>
          <w:rFonts w:ascii="Times New Roman" w:hAnsi="Times New Roman" w:eastAsia="Times New Roman"/>
        </w:rPr>
        <w:t xml:space="preserve">30 </w:t>
      </w:r>
      <w:r>
        <w:rPr>
          <w:spacing w:val="-3"/>
        </w:rPr>
        <w:t xml:space="preserve">秒的自动时段，所有机器人只能通过事先编好的程序进行比赛。除启动机器人外， </w:t>
      </w:r>
      <w:r>
        <w:rPr>
          <w:spacing w:val="-9"/>
        </w:rPr>
        <w:t>参赛队不得使用遥控器控制机器人。遥控器必须离开操作团队，作为未控制机器人的证据。自动时段最开始</w:t>
      </w:r>
      <w:r>
        <w:rPr>
          <w:spacing w:val="-5"/>
        </w:rPr>
        <w:t>裁判会倒计时</w:t>
      </w:r>
      <w:r>
        <w:rPr>
          <w:rFonts w:ascii="Times New Roman" w:hAnsi="Times New Roman" w:eastAsia="Times New Roman"/>
        </w:rPr>
        <w:t>“3-2-1-</w:t>
      </w:r>
      <w:r>
        <w:t>开始</w:t>
      </w:r>
      <w:r>
        <w:rPr>
          <w:rFonts w:ascii="Times New Roman" w:hAnsi="Times New Roman" w:eastAsia="Times New Roman"/>
        </w:rPr>
        <w:t>”</w:t>
      </w:r>
      <w:r>
        <w:rPr>
          <w:spacing w:val="-3"/>
        </w:rPr>
        <w:t>，预示着机器人需要准备进入自动模式并开始比赛，操作团队只能点击遥控器。不遵守规定的参赛队将会受到处罚。</w:t>
      </w:r>
    </w:p>
    <w:p>
      <w:pPr>
        <w:pStyle w:val="6"/>
        <w:spacing w:line="266" w:lineRule="exact"/>
        <w:ind w:left="1206"/>
      </w:pPr>
      <w:r>
        <w:t>自动时段中，机器人将会用以下三种动作得分：</w:t>
      </w:r>
    </w:p>
    <w:p>
      <w:pPr>
        <w:spacing w:after="0" w:line="266" w:lineRule="exact"/>
        <w:sectPr>
          <w:pgSz w:w="11910" w:h="16840"/>
          <w:pgMar w:top="1580" w:right="760" w:bottom="1420" w:left="440" w:header="0" w:footer="1152" w:gutter="0"/>
          <w:cols w:space="720" w:num="1"/>
        </w:sectPr>
      </w:pPr>
    </w:p>
    <w:p>
      <w:pPr>
        <w:pStyle w:val="6"/>
        <w:spacing w:before="53" w:line="355" w:lineRule="auto"/>
        <w:ind w:left="1634" w:right="313" w:hanging="3"/>
      </w:pPr>
      <w:r>
        <w:rPr>
          <w:spacing w:val="9"/>
        </w:rPr>
        <w:t>⑴ 着陆</w:t>
      </w:r>
      <w:r>
        <w:rPr>
          <w:rFonts w:ascii="Times New Roman" w:hAnsi="Times New Roman" w:eastAsia="Times New Roman"/>
        </w:rPr>
        <w:t>—</w:t>
      </w:r>
      <w:r>
        <w:rPr>
          <w:spacing w:val="-4"/>
        </w:rPr>
        <w:t>机器人从着陆器挂钩支撑状态离开着陆器，降低高度与比赛场地接触。成功完成这个</w:t>
      </w:r>
      <w:r>
        <w:rPr>
          <w:spacing w:val="-15"/>
        </w:rPr>
        <w:t xml:space="preserve">动作记 </w:t>
      </w:r>
      <w:r>
        <w:rPr>
          <w:rFonts w:ascii="Times New Roman" w:hAnsi="Times New Roman" w:eastAsia="Times New Roman"/>
        </w:rPr>
        <w:t xml:space="preserve">5 </w:t>
      </w:r>
      <w:r>
        <w:rPr>
          <w:spacing w:val="-3"/>
        </w:rPr>
        <w:t>分。</w:t>
      </w:r>
    </w:p>
    <w:p>
      <w:pPr>
        <w:pStyle w:val="6"/>
        <w:spacing w:before="3" w:line="357" w:lineRule="auto"/>
        <w:ind w:left="1634" w:right="311" w:hanging="3"/>
      </w:pPr>
      <w:r>
        <w:t>⑵ 占有货仓</w:t>
      </w:r>
      <w:r>
        <w:rPr>
          <w:rFonts w:ascii="Times New Roman" w:hAnsi="Times New Roman" w:eastAsia="Times New Roman"/>
          <w:spacing w:val="-3"/>
        </w:rPr>
        <w:t>—</w:t>
      </w:r>
      <w:r>
        <w:rPr>
          <w:spacing w:val="-2"/>
        </w:rPr>
        <w:t>机器人将</w:t>
      </w:r>
      <w:r>
        <w:rPr>
          <w:rFonts w:ascii="Times New Roman" w:hAnsi="Times New Roman" w:eastAsia="Times New Roman"/>
          <w:spacing w:val="-3"/>
        </w:rPr>
        <w:t>“</w:t>
      </w:r>
      <w:r>
        <w:rPr>
          <w:spacing w:val="-2"/>
        </w:rPr>
        <w:t>参赛队标识</w:t>
      </w:r>
      <w:r>
        <w:rPr>
          <w:rFonts w:ascii="Times New Roman" w:hAnsi="Times New Roman" w:eastAsia="Times New Roman"/>
        </w:rPr>
        <w:t>”</w:t>
      </w:r>
      <w:r>
        <w:rPr>
          <w:spacing w:val="-4"/>
        </w:rPr>
        <w:t xml:space="preserve">放入货仓，记 </w:t>
      </w:r>
      <w:r>
        <w:rPr>
          <w:rFonts w:ascii="Times New Roman" w:hAnsi="Times New Roman" w:eastAsia="Times New Roman"/>
        </w:rPr>
        <w:t>5</w:t>
      </w:r>
      <w:r>
        <w:rPr>
          <w:rFonts w:ascii="Times New Roman" w:hAnsi="Times New Roman" w:eastAsia="Times New Roman"/>
          <w:spacing w:val="45"/>
        </w:rPr>
        <w:t xml:space="preserve"> </w:t>
      </w:r>
      <w:r>
        <w:rPr>
          <w:spacing w:val="-3"/>
        </w:rPr>
        <w:t>分。注意：不可使用发射、投掷等方法完成这个动作。</w:t>
      </w:r>
    </w:p>
    <w:p>
      <w:pPr>
        <w:pStyle w:val="6"/>
        <w:spacing w:line="266" w:lineRule="exact"/>
        <w:ind w:left="1206"/>
      </w:pPr>
      <w:r>
        <w:drawing>
          <wp:anchor distT="0" distB="0" distL="0" distR="0" simplePos="0" relativeHeight="251659264" behindDoc="0" locked="0" layoutInCell="1" allowOverlap="1">
            <wp:simplePos x="0" y="0"/>
            <wp:positionH relativeFrom="page">
              <wp:posOffset>2547620</wp:posOffset>
            </wp:positionH>
            <wp:positionV relativeFrom="paragraph">
              <wp:posOffset>207010</wp:posOffset>
            </wp:positionV>
            <wp:extent cx="2482850" cy="2179320"/>
            <wp:effectExtent l="0" t="0" r="12700" b="11430"/>
            <wp:wrapTopAndBottom/>
            <wp:docPr id="6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6.jpeg"/>
                    <pic:cNvPicPr>
                      <a:picLocks noChangeAspect="1"/>
                    </pic:cNvPicPr>
                  </pic:nvPicPr>
                  <pic:blipFill>
                    <a:blip r:embed="rId45" cstate="print"/>
                    <a:stretch>
                      <a:fillRect/>
                    </a:stretch>
                  </pic:blipFill>
                  <pic:spPr>
                    <a:xfrm>
                      <a:off x="0" y="0"/>
                      <a:ext cx="2482742" cy="2179320"/>
                    </a:xfrm>
                    <a:prstGeom prst="rect">
                      <a:avLst/>
                    </a:prstGeom>
                  </pic:spPr>
                </pic:pic>
              </a:graphicData>
            </a:graphic>
          </wp:anchor>
        </w:drawing>
      </w:r>
      <w:r>
        <w:t xml:space="preserve">货仓形状、位置和尺寸如图 </w:t>
      </w:r>
      <w:r>
        <w:rPr>
          <w:rFonts w:ascii="Times New Roman" w:eastAsia="Times New Roman"/>
        </w:rPr>
        <w:t xml:space="preserve">5 </w:t>
      </w:r>
      <w:r>
        <w:t>所示。</w:t>
      </w:r>
    </w:p>
    <w:p>
      <w:pPr>
        <w:spacing w:before="41"/>
        <w:ind w:left="707" w:right="388" w:firstLine="0"/>
        <w:jc w:val="center"/>
        <w:rPr>
          <w:b/>
          <w:sz w:val="18"/>
        </w:rPr>
      </w:pPr>
      <w:r>
        <w:rPr>
          <w:b/>
          <w:sz w:val="18"/>
        </w:rPr>
        <w:t xml:space="preserve">图 </w:t>
      </w:r>
      <w:r>
        <w:rPr>
          <w:rFonts w:ascii="Times New Roman" w:eastAsia="Times New Roman"/>
          <w:b/>
          <w:sz w:val="18"/>
        </w:rPr>
        <w:t xml:space="preserve">5  </w:t>
      </w:r>
      <w:r>
        <w:rPr>
          <w:b/>
          <w:sz w:val="18"/>
        </w:rPr>
        <w:t>货仓的位置和尺寸</w:t>
      </w:r>
    </w:p>
    <w:p>
      <w:pPr>
        <w:pStyle w:val="6"/>
        <w:spacing w:before="7"/>
        <w:rPr>
          <w:b/>
          <w:sz w:val="16"/>
        </w:rPr>
      </w:pPr>
    </w:p>
    <w:p>
      <w:pPr>
        <w:pStyle w:val="6"/>
        <w:ind w:left="1631"/>
      </w:pPr>
      <w:r>
        <w:t>⑶ 停泊</w:t>
      </w:r>
      <w:r>
        <w:rPr>
          <w:rFonts w:ascii="Times New Roman" w:hAnsi="Times New Roman" w:eastAsia="Times New Roman"/>
        </w:rPr>
        <w:t>—</w:t>
      </w:r>
      <w:r>
        <w:t xml:space="preserve">自动时段结束后机器人部分结构接触到矿坑，记 </w:t>
      </w:r>
      <w:r>
        <w:rPr>
          <w:rFonts w:ascii="Times New Roman" w:hAnsi="Times New Roman" w:eastAsia="Times New Roman"/>
        </w:rPr>
        <w:t xml:space="preserve">5 </w:t>
      </w:r>
      <w:r>
        <w:t>分。</w:t>
      </w:r>
    </w:p>
    <w:p>
      <w:pPr>
        <w:pStyle w:val="11"/>
        <w:numPr>
          <w:ilvl w:val="2"/>
          <w:numId w:val="11"/>
        </w:numPr>
        <w:tabs>
          <w:tab w:val="left" w:pos="1114"/>
        </w:tabs>
        <w:spacing w:before="132" w:after="0" w:line="240" w:lineRule="auto"/>
        <w:ind w:left="1113" w:right="0" w:hanging="474"/>
        <w:jc w:val="left"/>
        <w:rPr>
          <w:sz w:val="21"/>
        </w:rPr>
      </w:pPr>
      <w:r>
        <w:rPr>
          <w:spacing w:val="-2"/>
          <w:sz w:val="21"/>
        </w:rPr>
        <w:t>手动时段</w:t>
      </w:r>
    </w:p>
    <w:p>
      <w:pPr>
        <w:pStyle w:val="6"/>
        <w:spacing w:before="130" w:line="357" w:lineRule="auto"/>
        <w:ind w:left="640" w:right="313" w:firstLine="566"/>
      </w:pPr>
      <w:r>
        <w:rPr>
          <w:spacing w:val="-6"/>
        </w:rPr>
        <w:t xml:space="preserve">在自动时段结束后，操作团队有 </w:t>
      </w:r>
      <w:r>
        <w:rPr>
          <w:rFonts w:ascii="Times New Roman" w:hAnsi="Times New Roman" w:eastAsia="Times New Roman"/>
        </w:rPr>
        <w:t xml:space="preserve">5 </w:t>
      </w:r>
      <w:r>
        <w:rPr>
          <w:spacing w:val="-6"/>
        </w:rPr>
        <w:t xml:space="preserve">秒钟时间拿起遥控器。接下来的 </w:t>
      </w:r>
      <w:r>
        <w:rPr>
          <w:rFonts w:ascii="Times New Roman" w:hAnsi="Times New Roman" w:eastAsia="Times New Roman"/>
        </w:rPr>
        <w:t xml:space="preserve">3-2-1 </w:t>
      </w:r>
      <w:r>
        <w:rPr>
          <w:spacing w:val="-3"/>
        </w:rPr>
        <w:t>倒计时用来准备并进入手动模式，当听到“开始”时，可以开始遥控操作。</w:t>
      </w:r>
    </w:p>
    <w:p>
      <w:pPr>
        <w:pStyle w:val="6"/>
        <w:spacing w:line="269" w:lineRule="exact"/>
        <w:ind w:left="1206"/>
      </w:pPr>
      <w:r>
        <w:t>手动时段中，机器人将会用以下三种动作得分：</w:t>
      </w:r>
    </w:p>
    <w:p>
      <w:pPr>
        <w:pStyle w:val="6"/>
        <w:spacing w:before="129" w:line="357" w:lineRule="auto"/>
        <w:ind w:left="1631" w:right="311" w:firstLine="2"/>
        <w:jc w:val="both"/>
      </w:pPr>
      <w:r>
        <w:t>⑴ 矿石入货仓</w:t>
      </w:r>
      <w:r>
        <w:rPr>
          <w:rFonts w:ascii="Times New Roman" w:hAnsi="Times New Roman" w:eastAsia="Times New Roman"/>
        </w:rPr>
        <w:t>—</w:t>
      </w:r>
      <w:r>
        <w:t xml:space="preserve">机器人将矿坑中的金、银矿石放入货仓。比赛结束时，每个仍再货仓中的金或银矿石记 </w:t>
      </w:r>
      <w:r>
        <w:rPr>
          <w:rFonts w:ascii="Times New Roman" w:hAnsi="Times New Roman" w:eastAsia="Times New Roman"/>
        </w:rPr>
        <w:t xml:space="preserve">2 </w:t>
      </w:r>
      <w:r>
        <w:t>分。</w:t>
      </w:r>
    </w:p>
    <w:p>
      <w:pPr>
        <w:pStyle w:val="6"/>
        <w:spacing w:line="357" w:lineRule="auto"/>
        <w:ind w:left="1634" w:right="313" w:hanging="3"/>
        <w:jc w:val="both"/>
      </w:pPr>
      <w:r>
        <w:rPr>
          <w:spacing w:val="2"/>
        </w:rPr>
        <w:t>⑵ 矿石分类入矿舱</w:t>
      </w:r>
      <w:r>
        <w:rPr>
          <w:rFonts w:ascii="Times New Roman" w:hAnsi="Times New Roman" w:eastAsia="Times New Roman"/>
        </w:rPr>
        <w:t>—</w:t>
      </w:r>
      <w:r>
        <w:rPr>
          <w:spacing w:val="-4"/>
        </w:rPr>
        <w:t>机器人将矿坑中的金、银矿石分开，把金矿石放入金矿舱，银矿石放入银</w:t>
      </w:r>
      <w:r>
        <w:rPr>
          <w:spacing w:val="-8"/>
        </w:rPr>
        <w:t xml:space="preserve">矿舱。成功放入矿舱中的金、银矿石分值为 </w:t>
      </w:r>
      <w:r>
        <w:rPr>
          <w:rFonts w:ascii="Times New Roman" w:hAnsi="Times New Roman" w:eastAsia="Times New Roman"/>
        </w:rPr>
        <w:t xml:space="preserve">5 </w:t>
      </w:r>
      <w:r>
        <w:rPr>
          <w:spacing w:val="-11"/>
        </w:rPr>
        <w:t xml:space="preserve">分。但金、银矿石各有 </w:t>
      </w:r>
      <w:r>
        <w:rPr>
          <w:rFonts w:ascii="Times New Roman" w:hAnsi="Times New Roman" w:eastAsia="Times New Roman"/>
        </w:rPr>
        <w:t xml:space="preserve">4 </w:t>
      </w:r>
      <w:r>
        <w:rPr>
          <w:spacing w:val="-5"/>
        </w:rPr>
        <w:t>个可以记分。放错矿舱的</w:t>
      </w:r>
      <w:r>
        <w:rPr>
          <w:spacing w:val="-5"/>
          <w:w w:val="100"/>
        </w:rPr>
        <w:t>矿石</w:t>
      </w:r>
      <w:r>
        <w:rPr>
          <w:spacing w:val="-3"/>
          <w:w w:val="100"/>
        </w:rPr>
        <w:t>（即被放入银矿舱的金矿石，或放入金矿舱的银矿石</w:t>
      </w:r>
      <w:r>
        <w:rPr>
          <w:spacing w:val="-106"/>
          <w:w w:val="100"/>
        </w:rPr>
        <w:t>）</w:t>
      </w:r>
      <w:r>
        <w:rPr>
          <w:spacing w:val="-3"/>
          <w:w w:val="100"/>
        </w:rPr>
        <w:t>，不记分。</w:t>
      </w:r>
    </w:p>
    <w:p>
      <w:pPr>
        <w:pStyle w:val="6"/>
        <w:spacing w:line="355" w:lineRule="auto"/>
        <w:ind w:left="1631" w:right="316" w:firstLine="2"/>
        <w:jc w:val="both"/>
      </w:pPr>
      <w:r>
        <w:rPr>
          <w:w w:val="100"/>
        </w:rPr>
        <w:t>⑶</w:t>
      </w:r>
      <w:r>
        <w:t xml:space="preserve"> </w:t>
      </w:r>
      <w:r>
        <w:rPr>
          <w:spacing w:val="-2"/>
          <w:w w:val="100"/>
        </w:rPr>
        <w:t>悬挂</w:t>
      </w:r>
      <w:r>
        <w:rPr>
          <w:rFonts w:ascii="Times New Roman" w:hAnsi="Times New Roman" w:eastAsia="Times New Roman"/>
          <w:spacing w:val="-3"/>
          <w:w w:val="100"/>
        </w:rPr>
        <w:t>—</w:t>
      </w:r>
      <w:r>
        <w:rPr>
          <w:spacing w:val="-3"/>
          <w:w w:val="100"/>
        </w:rPr>
        <w:t>比赛结束时段（手动时段的最后</w:t>
      </w:r>
      <w:r>
        <w:rPr>
          <w:spacing w:val="-3"/>
        </w:rPr>
        <w:t xml:space="preserve"> </w:t>
      </w:r>
      <w:r>
        <w:rPr>
          <w:rFonts w:ascii="Times New Roman" w:hAnsi="Times New Roman" w:eastAsia="Times New Roman"/>
          <w:w w:val="100"/>
        </w:rPr>
        <w:t>30</w:t>
      </w:r>
      <w:r>
        <w:rPr>
          <w:rFonts w:ascii="Times New Roman" w:hAnsi="Times New Roman" w:eastAsia="Times New Roman"/>
        </w:rPr>
        <w:t xml:space="preserve"> </w:t>
      </w:r>
      <w:r>
        <w:rPr>
          <w:w w:val="100"/>
        </w:rPr>
        <w:t>秒</w:t>
      </w:r>
      <w:r>
        <w:rPr>
          <w:spacing w:val="-108"/>
          <w:w w:val="100"/>
        </w:rPr>
        <w:t>）</w:t>
      </w:r>
      <w:r>
        <w:rPr>
          <w:spacing w:val="-3"/>
          <w:w w:val="100"/>
        </w:rPr>
        <w:t>，在比赛期间展开过的机器人悬挂在本队任意</w:t>
      </w:r>
      <w:r>
        <w:rPr>
          <w:spacing w:val="-6"/>
        </w:rPr>
        <w:t xml:space="preserve">一个着陆器挂钩上，成功完成这个动作记 </w:t>
      </w:r>
      <w:r>
        <w:rPr>
          <w:rFonts w:ascii="Times New Roman" w:hAnsi="Times New Roman" w:eastAsia="Times New Roman"/>
        </w:rPr>
        <w:t xml:space="preserve">15 </w:t>
      </w:r>
      <w:r>
        <w:t>分。</w:t>
      </w:r>
    </w:p>
    <w:p>
      <w:pPr>
        <w:pStyle w:val="6"/>
        <w:spacing w:line="357" w:lineRule="auto"/>
        <w:ind w:left="1634" w:right="316" w:hanging="3"/>
        <w:jc w:val="both"/>
      </w:pPr>
      <w:r>
        <w:rPr>
          <w:spacing w:val="3"/>
        </w:rPr>
        <w:t>⑷ 停泊</w:t>
      </w:r>
      <w:r>
        <w:rPr>
          <w:rFonts w:ascii="Times New Roman" w:hAnsi="Times New Roman" w:eastAsia="Times New Roman"/>
          <w:spacing w:val="-3"/>
        </w:rPr>
        <w:t>—</w:t>
      </w:r>
      <w:r>
        <w:rPr>
          <w:spacing w:val="-4"/>
        </w:rPr>
        <w:t xml:space="preserve">在比赛结束时段，机器人停在任意一个矿坑上。机器人完全停泊在矿坑中记 </w:t>
      </w:r>
      <w:r>
        <w:rPr>
          <w:rFonts w:ascii="Times New Roman" w:hAnsi="Times New Roman" w:eastAsia="Times New Roman"/>
        </w:rPr>
        <w:t xml:space="preserve">5 </w:t>
      </w:r>
      <w:r>
        <w:rPr>
          <w:spacing w:val="-3"/>
        </w:rPr>
        <w:t>分；部</w:t>
      </w:r>
      <w:r>
        <w:rPr>
          <w:spacing w:val="-9"/>
        </w:rPr>
        <w:t xml:space="preserve">分停泊在矿坑中记 </w:t>
      </w:r>
      <w:r>
        <w:rPr>
          <w:rFonts w:ascii="Times New Roman" w:hAnsi="Times New Roman" w:eastAsia="Times New Roman"/>
        </w:rPr>
        <w:t xml:space="preserve">2 </w:t>
      </w:r>
      <w:r>
        <w:t>分。</w:t>
      </w:r>
    </w:p>
    <w:p>
      <w:pPr>
        <w:pStyle w:val="11"/>
        <w:numPr>
          <w:ilvl w:val="2"/>
          <w:numId w:val="11"/>
        </w:numPr>
        <w:tabs>
          <w:tab w:val="left" w:pos="1167"/>
        </w:tabs>
        <w:spacing w:before="0" w:after="0" w:line="267" w:lineRule="exact"/>
        <w:ind w:left="1166" w:right="0" w:hanging="527"/>
        <w:jc w:val="left"/>
        <w:rPr>
          <w:sz w:val="21"/>
        </w:rPr>
      </w:pPr>
      <w:r>
        <w:rPr>
          <w:spacing w:val="-3"/>
          <w:sz w:val="21"/>
        </w:rPr>
        <w:t>比赛结束后</w:t>
      </w:r>
    </w:p>
    <w:p>
      <w:pPr>
        <w:pStyle w:val="6"/>
        <w:spacing w:before="132" w:line="357" w:lineRule="auto"/>
        <w:ind w:left="640" w:right="313"/>
        <w:jc w:val="both"/>
      </w:pPr>
      <w:r>
        <w:rPr>
          <w:spacing w:val="-13"/>
        </w:rPr>
        <w:t>比赛结束后，计分裁判会核查得分。参赛团队应放下遥控器。记分裁判将首先判断机器人的结束阶段得分， 若有参赛队机器人的位置干扰了某部分手动时段的记分，裁判员会在统计完其它得分后示意一名参赛队员</w:t>
      </w:r>
      <w:r>
        <w:rPr>
          <w:spacing w:val="-11"/>
        </w:rPr>
        <w:t xml:space="preserve">进入场地取出机器人，其间参赛队员不得接触任何得分物品，否则将给与犯规队伍一次重罚。比赛结束时， </w:t>
      </w:r>
      <w:r>
        <w:rPr>
          <w:spacing w:val="-8"/>
        </w:rPr>
        <w:t xml:space="preserve">犯规参赛队的罚分将会从总分中扣除。每次轻罚将会扣 </w:t>
      </w:r>
      <w:r>
        <w:rPr>
          <w:rFonts w:ascii="Times New Roman" w:eastAsia="Times New Roman"/>
        </w:rPr>
        <w:t xml:space="preserve">10 </w:t>
      </w:r>
      <w:r>
        <w:rPr>
          <w:spacing w:val="-8"/>
        </w:rPr>
        <w:t xml:space="preserve">分；每次重罚将会扣 </w:t>
      </w:r>
      <w:r>
        <w:rPr>
          <w:rFonts w:ascii="Times New Roman" w:eastAsia="Times New Roman"/>
        </w:rPr>
        <w:t xml:space="preserve">20 </w:t>
      </w:r>
      <w:r>
        <w:t>分。</w:t>
      </w:r>
    </w:p>
    <w:p>
      <w:pPr>
        <w:pStyle w:val="6"/>
        <w:spacing w:line="266" w:lineRule="exact"/>
        <w:ind w:left="1206"/>
      </w:pPr>
      <w:r>
        <w:t>在结束所有记分之后选手应向场地工作人员归还场地上的所有矿石以及参赛队旗帜。场地工作人员会</w:t>
      </w:r>
    </w:p>
    <w:p>
      <w:pPr>
        <w:spacing w:after="0" w:line="266" w:lineRule="exact"/>
        <w:sectPr>
          <w:pgSz w:w="11910" w:h="16840"/>
          <w:pgMar w:top="1480" w:right="760" w:bottom="1420" w:left="440" w:header="0" w:footer="1152" w:gutter="0"/>
          <w:cols w:space="720" w:num="1"/>
        </w:sectPr>
      </w:pPr>
    </w:p>
    <w:p>
      <w:pPr>
        <w:pStyle w:val="6"/>
        <w:spacing w:before="53"/>
        <w:ind w:left="640"/>
      </w:pPr>
      <w:r>
        <w:t>将场地恢复，为下一场比赛做准备。</w:t>
      </w:r>
    </w:p>
    <w:p>
      <w:pPr>
        <w:pStyle w:val="6"/>
        <w:spacing w:before="9"/>
        <w:rPr>
          <w:sz w:val="29"/>
        </w:rPr>
      </w:pPr>
    </w:p>
    <w:p>
      <w:pPr>
        <w:pStyle w:val="3"/>
        <w:numPr>
          <w:ilvl w:val="0"/>
          <w:numId w:val="9"/>
        </w:numPr>
        <w:tabs>
          <w:tab w:val="left" w:pos="880"/>
        </w:tabs>
        <w:spacing w:before="0" w:after="0" w:line="240" w:lineRule="auto"/>
        <w:ind w:left="880" w:right="0" w:hanging="240"/>
        <w:jc w:val="left"/>
        <w:outlineLvl w:val="1"/>
      </w:pPr>
      <w:bookmarkStart w:id="22" w:name="_Toc7758"/>
      <w:r>
        <w:t>技术答辩</w:t>
      </w:r>
      <w:bookmarkEnd w:id="22"/>
    </w:p>
    <w:p>
      <w:pPr>
        <w:pStyle w:val="6"/>
        <w:spacing w:before="123" w:line="357" w:lineRule="auto"/>
        <w:ind w:left="640" w:right="311" w:firstLine="566"/>
        <w:jc w:val="both"/>
      </w:pPr>
      <w:r>
        <w:rPr>
          <w:spacing w:val="-6"/>
        </w:rPr>
        <w:t>以参赛队员所了解的太空矿产为主题，需清晰阐述对于太空矿产的知识理解和矿产的应用范围，并结</w:t>
      </w:r>
      <w:r>
        <w:rPr>
          <w:spacing w:val="-11"/>
        </w:rPr>
        <w:t>合自己机器人的特点，如何高效、自主和深度研发的方向进行答辩。参赛队需提交工程笔记，工程笔记中总</w:t>
      </w:r>
      <w:r>
        <w:rPr>
          <w:spacing w:val="-13"/>
        </w:rPr>
        <w:t>结了团队的分工、设计机器人的独特而关键的设计元素，描述裁判可观察的动作描述，以及如何使用传感器和算法实现动作进行矿产的分析和分类。裁判将通过现场答辩的方式来评估参赛队对于主题的认识并结合</w:t>
      </w:r>
      <w:r>
        <w:rPr>
          <w:spacing w:val="-8"/>
        </w:rPr>
        <w:t>参赛队所设计的机器人的机构及程序的合理性进行综合评判。</w:t>
      </w:r>
    </w:p>
    <w:p>
      <w:pPr>
        <w:pStyle w:val="4"/>
        <w:spacing w:line="264" w:lineRule="exact"/>
        <w:ind w:left="1204" w:firstLine="0"/>
      </w:pPr>
      <w:r>
        <w:t>自动时段目标：</w:t>
      </w:r>
    </w:p>
    <w:p>
      <w:pPr>
        <w:pStyle w:val="6"/>
        <w:spacing w:before="132" w:line="357" w:lineRule="auto"/>
        <w:ind w:left="640" w:right="311" w:firstLine="566"/>
        <w:jc w:val="both"/>
      </w:pPr>
      <w:r>
        <w:rPr>
          <w:spacing w:val="-6"/>
        </w:rPr>
        <w:t>参赛队应罗列采矿机器人能够完成的所有自动动作，包括对分辨矿石及采矿过程的说明。采矿机器人不需要在每个程序中完成所有这些动作，但至少在一个自动程序中可以演示。如何让你的机器人变得更加</w:t>
      </w:r>
      <w:r>
        <w:rPr>
          <w:spacing w:val="-4"/>
        </w:rPr>
        <w:t>智能，请简要说明使用传感器的功能。</w:t>
      </w:r>
    </w:p>
    <w:p>
      <w:pPr>
        <w:pStyle w:val="6"/>
        <w:spacing w:line="355" w:lineRule="auto"/>
        <w:ind w:left="640" w:right="311" w:firstLine="566"/>
      </w:pPr>
      <w:r>
        <w:rPr>
          <w:spacing w:val="-6"/>
        </w:rPr>
        <w:t>请列出本队独有的或成功的技术优势，如果有特别复杂或独特的编程算法、集成多个传感器使用的算</w:t>
      </w:r>
      <w:r>
        <w:rPr>
          <w:spacing w:val="-4"/>
        </w:rPr>
        <w:t>法，在这里都可以突出讲解。</w:t>
      </w:r>
    </w:p>
    <w:p>
      <w:pPr>
        <w:pStyle w:val="4"/>
        <w:spacing w:before="1"/>
        <w:ind w:left="1204" w:firstLine="0"/>
      </w:pPr>
      <w:r>
        <w:t>自动程序图解：</w:t>
      </w:r>
    </w:p>
    <w:p>
      <w:pPr>
        <w:pStyle w:val="6"/>
        <w:spacing w:before="131" w:line="357" w:lineRule="auto"/>
        <w:ind w:left="640" w:right="210" w:firstLine="566"/>
      </w:pPr>
      <w:r>
        <w:rPr>
          <w:spacing w:val="-15"/>
        </w:rPr>
        <w:t>对于自动时段，参赛队应绘制和标注机器人所需的典型路径。标记出机器人的每一个关键可观察动作。</w:t>
      </w:r>
      <w:r>
        <w:rPr>
          <w:spacing w:val="-14"/>
        </w:rPr>
        <w:t>对于每个标记点，都应简要说明可以观察到什么。特别要描述为了确保准确和可重复性能时，对哪些关键操作进行了调整。对于具有多个自动程序的团队，无需将每个程序单独绘制，只需列出最常用或最复杂的程序</w:t>
      </w:r>
      <w:r>
        <w:rPr>
          <w:spacing w:val="-7"/>
        </w:rPr>
        <w:t>并标出其它程序的差异即可。</w:t>
      </w:r>
    </w:p>
    <w:p>
      <w:pPr>
        <w:pStyle w:val="4"/>
        <w:spacing w:line="264" w:lineRule="exact"/>
        <w:ind w:left="1204" w:firstLine="0"/>
      </w:pPr>
      <w:r>
        <w:t>附加机械结构设计</w:t>
      </w:r>
      <w:r>
        <w:rPr>
          <w:rFonts w:ascii="Times New Roman" w:eastAsia="Times New Roman"/>
        </w:rPr>
        <w:t>(</w:t>
      </w:r>
      <w:r>
        <w:t>可选</w:t>
      </w:r>
      <w:r>
        <w:rPr>
          <w:rFonts w:ascii="Times New Roman" w:eastAsia="Times New Roman"/>
        </w:rPr>
        <w:t xml:space="preserve">) </w:t>
      </w:r>
      <w:r>
        <w:t>：</w:t>
      </w:r>
    </w:p>
    <w:p>
      <w:pPr>
        <w:pStyle w:val="6"/>
        <w:spacing w:before="132" w:line="357" w:lineRule="auto"/>
        <w:ind w:left="640" w:right="210" w:firstLine="566"/>
      </w:pPr>
      <w:r>
        <w:rPr>
          <w:spacing w:val="-4"/>
        </w:rPr>
        <w:t>对于已经开发出许多不同操作功能的团队，可能希望提供其它信息来帮助裁判了解他们的结构设计。</w:t>
      </w:r>
      <w:r>
        <w:rPr>
          <w:spacing w:val="-3"/>
        </w:rPr>
        <w:t>参赛队可以提供更多资料详细介绍他们的设计，并应组织有序，以便快速找到各个主题的资料。</w:t>
      </w:r>
    </w:p>
    <w:p/>
    <w:p/>
    <w:p/>
    <w:p/>
    <w:p/>
    <w:p/>
    <w:p>
      <w:r>
        <w:br w:type="page"/>
      </w:r>
    </w:p>
    <w:p>
      <w:pPr>
        <w:pStyle w:val="5"/>
        <w:bidi w:val="0"/>
        <w:jc w:val="center"/>
        <w:outlineLvl w:val="0"/>
        <w:rPr>
          <w:rFonts w:hint="eastAsia"/>
          <w:b/>
          <w:lang w:val="en-US" w:eastAsia="zh-CN"/>
        </w:rPr>
      </w:pPr>
      <w:bookmarkStart w:id="23" w:name="_Toc15781"/>
      <w:r>
        <w:rPr>
          <w:rFonts w:hint="eastAsia"/>
          <w:b/>
          <w:lang w:val="en-US" w:eastAsia="zh-CN"/>
        </w:rPr>
        <w:t>四、星球资源运输挑战比赛规则</w:t>
      </w:r>
      <w:bookmarkEnd w:id="23"/>
    </w:p>
    <w:p>
      <w:pPr>
        <w:pStyle w:val="3"/>
        <w:numPr>
          <w:ilvl w:val="0"/>
          <w:numId w:val="12"/>
        </w:numPr>
        <w:tabs>
          <w:tab w:val="left" w:pos="344"/>
        </w:tabs>
        <w:spacing w:before="1" w:after="0" w:line="240" w:lineRule="auto"/>
        <w:ind w:left="343" w:right="0" w:hanging="243"/>
        <w:jc w:val="left"/>
        <w:outlineLvl w:val="1"/>
      </w:pPr>
      <w:bookmarkStart w:id="24" w:name="_Toc28877"/>
      <w:r>
        <w:t>背景</w:t>
      </w:r>
      <w:bookmarkEnd w:id="24"/>
    </w:p>
    <w:p>
      <w:pPr>
        <w:pStyle w:val="6"/>
        <w:spacing w:before="120" w:line="357" w:lineRule="auto"/>
        <w:ind w:left="101" w:right="215" w:firstLine="420"/>
      </w:pPr>
      <w:r>
        <w:rPr>
          <w:rFonts w:ascii="Times New Roman" w:eastAsia="Times New Roman"/>
        </w:rPr>
        <w:t xml:space="preserve">2021 </w:t>
      </w:r>
      <w:r>
        <w:t>年，我国探月工程以嫦娥五号成功实现了绕、落、回三期任务，实现了中国第一次月球无人采样返回，这对研究和认识月球有着深远的意义。</w:t>
      </w:r>
    </w:p>
    <w:p>
      <w:pPr>
        <w:pStyle w:val="6"/>
        <w:spacing w:line="357" w:lineRule="auto"/>
        <w:ind w:left="101" w:right="108" w:firstLine="420"/>
      </w:pPr>
      <w:r>
        <w:rPr>
          <w:spacing w:val="-6"/>
        </w:rPr>
        <w:t>根据科学家对月球岩石和土壤的研究分析，月球不仅含有地球上的全部元素和几十种矿物，甚至</w:t>
      </w:r>
      <w:r>
        <w:rPr>
          <w:spacing w:val="-8"/>
        </w:rPr>
        <w:t xml:space="preserve">还有地球上没有的 </w:t>
      </w:r>
      <w:r>
        <w:rPr>
          <w:rFonts w:ascii="Times New Roman" w:eastAsia="Times New Roman"/>
        </w:rPr>
        <w:t xml:space="preserve">6 </w:t>
      </w:r>
      <w:r>
        <w:rPr>
          <w:spacing w:val="-2"/>
        </w:rPr>
        <w:t>种矿物。氦</w:t>
      </w:r>
      <w:r>
        <w:rPr>
          <w:rFonts w:ascii="Times New Roman" w:eastAsia="Times New Roman"/>
        </w:rPr>
        <w:t xml:space="preserve">-3 </w:t>
      </w:r>
      <w:r>
        <w:rPr>
          <w:spacing w:val="-3"/>
        </w:rPr>
        <w:t>是一种最理想的热核聚变燃料。科学统计表明，</w:t>
      </w:r>
      <w:r>
        <w:rPr>
          <w:rFonts w:ascii="Times New Roman" w:eastAsia="Times New Roman"/>
        </w:rPr>
        <w:t xml:space="preserve">10 </w:t>
      </w:r>
      <w:r>
        <w:rPr>
          <w:spacing w:val="-2"/>
        </w:rPr>
        <w:t>吨氦</w:t>
      </w:r>
      <w:r>
        <w:rPr>
          <w:rFonts w:ascii="Times New Roman" w:eastAsia="Times New Roman"/>
        </w:rPr>
        <w:t xml:space="preserve">-3 </w:t>
      </w:r>
      <w:r>
        <w:t>就能满</w:t>
      </w:r>
      <w:r>
        <w:rPr>
          <w:spacing w:val="-4"/>
        </w:rPr>
        <w:t>足我国全国一年所有的能源需求，</w:t>
      </w:r>
      <w:r>
        <w:rPr>
          <w:rFonts w:ascii="Times New Roman" w:eastAsia="Times New Roman"/>
          <w:spacing w:val="-6"/>
        </w:rPr>
        <w:t xml:space="preserve">100 </w:t>
      </w:r>
      <w:r>
        <w:rPr>
          <w:spacing w:val="-2"/>
        </w:rPr>
        <w:t>吨氦</w:t>
      </w:r>
      <w:r>
        <w:rPr>
          <w:rFonts w:ascii="Times New Roman" w:eastAsia="Times New Roman"/>
        </w:rPr>
        <w:t xml:space="preserve">-3 </w:t>
      </w:r>
      <w:r>
        <w:rPr>
          <w:spacing w:val="-4"/>
        </w:rPr>
        <w:t>便能提供全世界使用一年的能源总量。但氦</w:t>
      </w:r>
      <w:r>
        <w:rPr>
          <w:rFonts w:ascii="Times New Roman" w:eastAsia="Times New Roman"/>
        </w:rPr>
        <w:t xml:space="preserve">-3 </w:t>
      </w:r>
      <w:r>
        <w:rPr>
          <w:spacing w:val="-2"/>
        </w:rPr>
        <w:t>在地球上</w:t>
      </w:r>
      <w:r>
        <w:rPr>
          <w:spacing w:val="-3"/>
        </w:rPr>
        <w:t>的蕴藏量很少，人类已知的容易取用的氦</w:t>
      </w:r>
      <w:r>
        <w:rPr>
          <w:rFonts w:ascii="Times New Roman" w:eastAsia="Times New Roman"/>
        </w:rPr>
        <w:t xml:space="preserve">-3 </w:t>
      </w:r>
      <w:r>
        <w:rPr>
          <w:spacing w:val="-9"/>
        </w:rPr>
        <w:t xml:space="preserve">全球仅有 </w:t>
      </w:r>
      <w:r>
        <w:rPr>
          <w:rFonts w:ascii="Times New Roman" w:eastAsia="Times New Roman"/>
        </w:rPr>
        <w:t xml:space="preserve">500kg </w:t>
      </w:r>
      <w:r>
        <w:rPr>
          <w:spacing w:val="-3"/>
        </w:rPr>
        <w:t>左右。人类已得出的初步探测结果表明， 月球地壳的浅层内竟含有上百万吨氦</w:t>
      </w:r>
      <w:r>
        <w:rPr>
          <w:rFonts w:ascii="Times New Roman" w:eastAsia="Times New Roman"/>
        </w:rPr>
        <w:t>-3</w:t>
      </w:r>
      <w:r>
        <w:rPr>
          <w:spacing w:val="-6"/>
        </w:rPr>
        <w:t>。如此丰富的核燃料，足够地球人使用上万年。因此，开发利用氦</w:t>
      </w:r>
      <w:r>
        <w:rPr>
          <w:rFonts w:ascii="Times New Roman" w:eastAsia="Times New Roman"/>
          <w:spacing w:val="-6"/>
        </w:rPr>
        <w:t xml:space="preserve">-3 </w:t>
      </w:r>
      <w:r>
        <w:rPr>
          <w:spacing w:val="-6"/>
        </w:rPr>
        <w:t xml:space="preserve">将是解决人类能源危机的极具潜力的途径之一，能够满足地球人类社会长期稳定、安全清洁和廉价的能源需求。预计在 </w:t>
      </w:r>
      <w:r>
        <w:rPr>
          <w:rFonts w:ascii="Times New Roman" w:eastAsia="Times New Roman"/>
        </w:rPr>
        <w:t xml:space="preserve">2035 </w:t>
      </w:r>
      <w:r>
        <w:rPr>
          <w:spacing w:val="-3"/>
        </w:rPr>
        <w:t>年，航天工作者将在月球建立一个能源采集和储运的常驻基地，把采集到的重要资源不断运回地球。</w:t>
      </w:r>
    </w:p>
    <w:p>
      <w:pPr>
        <w:pStyle w:val="6"/>
        <w:spacing w:line="357" w:lineRule="auto"/>
        <w:ind w:left="101" w:right="211" w:firstLine="420"/>
        <w:jc w:val="both"/>
      </w:pPr>
      <w:r>
        <w:rPr>
          <w:spacing w:val="-6"/>
        </w:rPr>
        <w:t>本届比赛通过人工智能三维仿真软件，对星际货运场景进行虚拟仿真，以虚拟的方式完成从月球</w:t>
      </w:r>
      <w:r>
        <w:rPr>
          <w:spacing w:val="-8"/>
        </w:rPr>
        <w:t>到地球的星际货运任务。参赛者通过搭建结构及编写程序，在规定时间内完成获取火箭燃料、投入火箭燃料和发射火箭等任务。比赛将为青少年打开一扇航天技术的新奇大门，激发他们对宇宙探索活动</w:t>
      </w:r>
      <w:r>
        <w:rPr>
          <w:spacing w:val="-5"/>
        </w:rPr>
        <w:t>的向往与热情！</w:t>
      </w:r>
    </w:p>
    <w:p>
      <w:pPr>
        <w:pStyle w:val="6"/>
        <w:spacing w:before="10"/>
        <w:rPr>
          <w:sz w:val="18"/>
        </w:rPr>
      </w:pPr>
    </w:p>
    <w:p>
      <w:pPr>
        <w:pStyle w:val="3"/>
        <w:numPr>
          <w:ilvl w:val="0"/>
          <w:numId w:val="12"/>
        </w:numPr>
        <w:tabs>
          <w:tab w:val="left" w:pos="342"/>
        </w:tabs>
        <w:spacing w:before="1" w:after="0" w:line="240" w:lineRule="auto"/>
        <w:ind w:left="341" w:right="0" w:hanging="241"/>
        <w:jc w:val="both"/>
        <w:outlineLvl w:val="1"/>
        <w:rPr>
          <w:rFonts w:ascii="Times New Roman" w:eastAsia="Times New Roman"/>
        </w:rPr>
      </w:pPr>
      <w:bookmarkStart w:id="25" w:name="_Toc15484"/>
      <w:r>
        <w:t>比赛概要</w:t>
      </w:r>
      <w:bookmarkEnd w:id="25"/>
    </w:p>
    <w:p>
      <w:pPr>
        <w:pStyle w:val="11"/>
        <w:numPr>
          <w:ilvl w:val="1"/>
          <w:numId w:val="12"/>
        </w:numPr>
        <w:tabs>
          <w:tab w:val="left" w:pos="419"/>
        </w:tabs>
        <w:spacing w:before="120" w:after="0" w:line="240" w:lineRule="auto"/>
        <w:ind w:left="418" w:right="0" w:hanging="318"/>
        <w:jc w:val="both"/>
        <w:rPr>
          <w:rFonts w:ascii="Times New Roman" w:eastAsia="Times New Roman"/>
          <w:sz w:val="21"/>
        </w:rPr>
      </w:pPr>
      <w:r>
        <w:rPr>
          <w:spacing w:val="-3"/>
          <w:sz w:val="21"/>
        </w:rPr>
        <w:t>比赛组别</w:t>
      </w:r>
    </w:p>
    <w:p>
      <w:pPr>
        <w:pStyle w:val="6"/>
        <w:spacing w:before="132" w:line="357" w:lineRule="auto"/>
        <w:ind w:left="101" w:right="211" w:firstLine="424"/>
        <w:jc w:val="both"/>
      </w:pPr>
      <w:r>
        <w:rPr>
          <w:spacing w:val="-8"/>
        </w:rPr>
        <w:t>比赛按小学组</w:t>
      </w:r>
      <w:r>
        <w:t>（</w:t>
      </w:r>
      <w:r>
        <w:rPr>
          <w:spacing w:val="-1"/>
        </w:rPr>
        <w:t>三至六年级</w:t>
      </w:r>
      <w:r>
        <w:rPr>
          <w:spacing w:val="-37"/>
        </w:rPr>
        <w:t>）</w:t>
      </w:r>
      <w:r>
        <w:rPr>
          <w:spacing w:val="-19"/>
        </w:rPr>
        <w:t>、初中组</w:t>
      </w:r>
      <w:r>
        <w:t>（</w:t>
      </w:r>
      <w:r>
        <w:rPr>
          <w:spacing w:val="-2"/>
        </w:rPr>
        <w:t>七至九年级</w:t>
      </w:r>
      <w:r>
        <w:rPr>
          <w:spacing w:val="-34"/>
        </w:rPr>
        <w:t>）</w:t>
      </w:r>
      <w:r>
        <w:rPr>
          <w:spacing w:val="-19"/>
        </w:rPr>
        <w:t>、高中组</w:t>
      </w:r>
      <w:r>
        <w:rPr>
          <w:spacing w:val="-3"/>
        </w:rPr>
        <w:t>（十至十二年级</w:t>
      </w:r>
      <w:r>
        <w:rPr>
          <w:spacing w:val="-34"/>
        </w:rPr>
        <w:t>）</w:t>
      </w:r>
      <w:r>
        <w:rPr>
          <w:spacing w:val="-3"/>
        </w:rPr>
        <w:t>三个组别进行。</w:t>
      </w:r>
      <w:r>
        <w:rPr>
          <w:spacing w:val="-6"/>
        </w:rPr>
        <w:t>每个组别均进行地区选拔赛和全国比赛。组委会向省级赛分配晋级全国赛的名额。每支参赛队只能参</w:t>
      </w:r>
      <w:r>
        <w:rPr>
          <w:spacing w:val="-4"/>
        </w:rPr>
        <w:t>加一个组别的比赛，不得跨组别多次参赛。</w:t>
      </w:r>
    </w:p>
    <w:p>
      <w:pPr>
        <w:pStyle w:val="11"/>
        <w:numPr>
          <w:ilvl w:val="1"/>
          <w:numId w:val="12"/>
        </w:numPr>
        <w:tabs>
          <w:tab w:val="left" w:pos="471"/>
        </w:tabs>
        <w:spacing w:before="0" w:after="0" w:line="266" w:lineRule="exact"/>
        <w:ind w:left="470" w:right="0" w:hanging="370"/>
        <w:jc w:val="both"/>
        <w:rPr>
          <w:rFonts w:ascii="Times New Roman" w:hAnsi="Times New Roman" w:eastAsia="Times New Roman"/>
          <w:sz w:val="21"/>
        </w:rPr>
      </w:pPr>
      <w:r>
        <w:rPr>
          <w:spacing w:val="-3"/>
          <w:sz w:val="21"/>
        </w:rPr>
        <w:t>比赛主题——星际货运</w:t>
      </w:r>
    </w:p>
    <w:p>
      <w:pPr>
        <w:pStyle w:val="11"/>
        <w:numPr>
          <w:ilvl w:val="1"/>
          <w:numId w:val="12"/>
        </w:numPr>
        <w:tabs>
          <w:tab w:val="left" w:pos="471"/>
        </w:tabs>
        <w:spacing w:before="130" w:after="0" w:line="240" w:lineRule="auto"/>
        <w:ind w:left="470" w:right="0" w:hanging="370"/>
        <w:jc w:val="both"/>
        <w:rPr>
          <w:rFonts w:ascii="Times New Roman" w:eastAsia="Times New Roman"/>
          <w:sz w:val="21"/>
        </w:rPr>
      </w:pPr>
      <w:r>
        <w:rPr>
          <w:spacing w:val="-3"/>
          <w:sz w:val="21"/>
        </w:rPr>
        <w:t>比赛方式</w:t>
      </w:r>
    </w:p>
    <w:p>
      <w:pPr>
        <w:pStyle w:val="6"/>
        <w:spacing w:before="132"/>
        <w:ind w:left="526"/>
      </w:pPr>
      <w:r>
        <w:t>参赛者根据任务要求，在虚拟竞赛场景中设计、搭建机器人并编制程序控制机器人进行挑战。</w:t>
      </w:r>
    </w:p>
    <w:p>
      <w:pPr>
        <w:pStyle w:val="11"/>
        <w:numPr>
          <w:ilvl w:val="1"/>
          <w:numId w:val="12"/>
        </w:numPr>
        <w:tabs>
          <w:tab w:val="left" w:pos="471"/>
        </w:tabs>
        <w:spacing w:before="132" w:after="0" w:line="240" w:lineRule="auto"/>
        <w:ind w:left="470" w:right="0" w:hanging="370"/>
        <w:jc w:val="left"/>
        <w:rPr>
          <w:rFonts w:ascii="Times New Roman" w:eastAsia="Times New Roman"/>
          <w:sz w:val="21"/>
        </w:rPr>
      </w:pPr>
      <w:r>
        <w:rPr>
          <w:spacing w:val="-3"/>
          <w:sz w:val="21"/>
        </w:rPr>
        <w:t>比赛时间</w:t>
      </w:r>
    </w:p>
    <w:p>
      <w:pPr>
        <w:pStyle w:val="6"/>
        <w:spacing w:before="129"/>
        <w:ind w:left="526"/>
      </w:pPr>
      <w:r>
        <w:t xml:space="preserve">每次比赛时长为 </w:t>
      </w:r>
      <w:r>
        <w:rPr>
          <w:rFonts w:ascii="Times New Roman" w:eastAsia="Times New Roman"/>
        </w:rPr>
        <w:t xml:space="preserve">2 </w:t>
      </w:r>
      <w:r>
        <w:t xml:space="preserve">小时。在比赛中，参赛者可以进行多次时长为 </w:t>
      </w:r>
      <w:r>
        <w:rPr>
          <w:rFonts w:ascii="Times New Roman" w:eastAsia="Times New Roman"/>
        </w:rPr>
        <w:t xml:space="preserve">300 </w:t>
      </w:r>
      <w:r>
        <w:t>秒的仿真。</w:t>
      </w:r>
    </w:p>
    <w:p>
      <w:pPr>
        <w:pStyle w:val="11"/>
        <w:numPr>
          <w:ilvl w:val="1"/>
          <w:numId w:val="12"/>
        </w:numPr>
        <w:tabs>
          <w:tab w:val="left" w:pos="471"/>
        </w:tabs>
        <w:spacing w:before="132" w:after="0" w:line="240" w:lineRule="auto"/>
        <w:ind w:left="470" w:right="0" w:hanging="370"/>
        <w:jc w:val="left"/>
        <w:rPr>
          <w:rFonts w:ascii="Times New Roman" w:eastAsia="Times New Roman"/>
          <w:sz w:val="21"/>
        </w:rPr>
      </w:pPr>
      <w:r>
        <w:rPr>
          <w:spacing w:val="-3"/>
          <w:sz w:val="21"/>
        </w:rPr>
        <w:t>参与比赛</w:t>
      </w:r>
    </w:p>
    <w:p>
      <w:pPr>
        <w:pStyle w:val="11"/>
        <w:numPr>
          <w:ilvl w:val="2"/>
          <w:numId w:val="12"/>
        </w:numPr>
        <w:tabs>
          <w:tab w:val="left" w:pos="800"/>
        </w:tabs>
        <w:spacing w:before="131" w:after="0" w:line="355" w:lineRule="auto"/>
        <w:ind w:left="528" w:right="218" w:firstLine="0"/>
        <w:jc w:val="left"/>
        <w:rPr>
          <w:sz w:val="21"/>
        </w:rPr>
      </w:pPr>
      <w:r>
        <w:rPr>
          <w:spacing w:val="-1"/>
          <w:sz w:val="21"/>
        </w:rPr>
        <w:t>参赛队应在组委会指定的网站报名参赛。地区选拔赛后，只有晋级队才有资格报名参加全国</w:t>
      </w:r>
      <w:r>
        <w:rPr>
          <w:sz w:val="21"/>
        </w:rPr>
        <w:t>赛。</w:t>
      </w:r>
    </w:p>
    <w:p>
      <w:pPr>
        <w:pStyle w:val="11"/>
        <w:numPr>
          <w:ilvl w:val="2"/>
          <w:numId w:val="12"/>
        </w:numPr>
        <w:tabs>
          <w:tab w:val="left" w:pos="810"/>
        </w:tabs>
        <w:spacing w:before="3" w:after="0" w:line="240" w:lineRule="auto"/>
        <w:ind w:left="809" w:right="0" w:hanging="282"/>
        <w:jc w:val="left"/>
        <w:rPr>
          <w:sz w:val="21"/>
        </w:rPr>
      </w:pPr>
      <w:r>
        <w:rPr>
          <w:spacing w:val="-6"/>
          <w:sz w:val="21"/>
        </w:rPr>
        <w:t xml:space="preserve">每支参赛队由 </w:t>
      </w:r>
      <w:r>
        <w:rPr>
          <w:rFonts w:ascii="Times New Roman" w:eastAsia="Times New Roman"/>
          <w:sz w:val="21"/>
        </w:rPr>
        <w:t>1</w:t>
      </w:r>
      <w:r>
        <w:rPr>
          <w:rFonts w:ascii="Times New Roman" w:eastAsia="Times New Roman"/>
          <w:spacing w:val="31"/>
          <w:sz w:val="21"/>
        </w:rPr>
        <w:t xml:space="preserve"> </w:t>
      </w:r>
      <w:r>
        <w:rPr>
          <w:spacing w:val="-7"/>
          <w:sz w:val="21"/>
        </w:rPr>
        <w:t xml:space="preserve">名的学生和 </w:t>
      </w:r>
      <w:r>
        <w:rPr>
          <w:rFonts w:ascii="Times New Roman" w:eastAsia="Times New Roman"/>
          <w:sz w:val="21"/>
        </w:rPr>
        <w:t>1</w:t>
      </w:r>
      <w:r>
        <w:rPr>
          <w:rFonts w:ascii="Times New Roman" w:eastAsia="Times New Roman"/>
          <w:spacing w:val="28"/>
          <w:sz w:val="21"/>
        </w:rPr>
        <w:t xml:space="preserve"> </w:t>
      </w:r>
      <w:r>
        <w:rPr>
          <w:spacing w:val="-3"/>
          <w:sz w:val="21"/>
        </w:rPr>
        <w:t>名指导教师组成，该学生只能参加一支参赛队。学生必须是截</w:t>
      </w:r>
    </w:p>
    <w:p>
      <w:pPr>
        <w:pStyle w:val="6"/>
        <w:spacing w:before="51"/>
        <w:ind w:left="528"/>
        <w:jc w:val="both"/>
      </w:pPr>
      <w:r>
        <w:t xml:space="preserve">止到 </w:t>
      </w:r>
      <w:r>
        <w:rPr>
          <w:rFonts w:ascii="Times New Roman" w:eastAsia="Times New Roman"/>
        </w:rPr>
        <w:t xml:space="preserve">2022 </w:t>
      </w:r>
      <w:r>
        <w:t xml:space="preserve">年 </w:t>
      </w:r>
      <w:r>
        <w:rPr>
          <w:rFonts w:ascii="Times New Roman" w:eastAsia="Times New Roman"/>
        </w:rPr>
        <w:t xml:space="preserve">6 </w:t>
      </w:r>
      <w:r>
        <w:t>月底前仍然在校的学生。比赛时仅允许学生队员在场，指导教师不得从旁协助。</w:t>
      </w:r>
    </w:p>
    <w:p>
      <w:pPr>
        <w:pStyle w:val="11"/>
        <w:numPr>
          <w:ilvl w:val="2"/>
          <w:numId w:val="12"/>
        </w:numPr>
        <w:tabs>
          <w:tab w:val="left" w:pos="800"/>
        </w:tabs>
        <w:spacing w:before="132" w:after="0" w:line="357" w:lineRule="auto"/>
        <w:ind w:left="528" w:right="214" w:firstLine="0"/>
        <w:jc w:val="both"/>
        <w:rPr>
          <w:sz w:val="21"/>
        </w:rPr>
      </w:pPr>
      <w:r>
        <w:rPr>
          <w:sz w:val="21"/>
        </w:rPr>
        <w:t>参赛队员应以积极的心态面对和自主地处理在比赛中遇到的所有问题，自尊、自重，友善地</w:t>
      </w:r>
      <w:r>
        <w:rPr>
          <w:spacing w:val="-9"/>
          <w:sz w:val="21"/>
        </w:rPr>
        <w:t>对待和尊重队友、对手、志愿者、裁判员和所有为比赛付出辛劳的人，努力把自己培养成为有健</w:t>
      </w:r>
      <w:r>
        <w:rPr>
          <w:spacing w:val="-5"/>
          <w:sz w:val="21"/>
        </w:rPr>
        <w:t>全人格和健康心理的人。</w:t>
      </w:r>
    </w:p>
    <w:p>
      <w:pPr>
        <w:pStyle w:val="6"/>
        <w:spacing w:before="4"/>
        <w:rPr>
          <w:sz w:val="19"/>
        </w:rPr>
      </w:pPr>
    </w:p>
    <w:p>
      <w:pPr>
        <w:pStyle w:val="3"/>
        <w:numPr>
          <w:ilvl w:val="0"/>
          <w:numId w:val="12"/>
        </w:numPr>
        <w:tabs>
          <w:tab w:val="left" w:pos="342"/>
        </w:tabs>
        <w:spacing w:before="0" w:after="0" w:line="240" w:lineRule="auto"/>
        <w:ind w:left="341" w:right="0" w:hanging="241"/>
        <w:jc w:val="left"/>
        <w:outlineLvl w:val="1"/>
        <w:rPr>
          <w:rFonts w:ascii="Times New Roman" w:eastAsia="Times New Roman"/>
        </w:rPr>
      </w:pPr>
      <w:bookmarkStart w:id="26" w:name="_Toc8176"/>
      <w:r>
        <w:t>比赛场地与环境</w:t>
      </w:r>
      <w:bookmarkEnd w:id="26"/>
    </w:p>
    <w:p>
      <w:pPr>
        <w:pStyle w:val="11"/>
        <w:numPr>
          <w:ilvl w:val="1"/>
          <w:numId w:val="12"/>
        </w:numPr>
        <w:tabs>
          <w:tab w:val="left" w:pos="471"/>
        </w:tabs>
        <w:spacing w:before="121" w:after="0" w:line="240" w:lineRule="auto"/>
        <w:ind w:left="470" w:right="0" w:hanging="370"/>
        <w:jc w:val="left"/>
        <w:rPr>
          <w:rFonts w:ascii="Times New Roman" w:eastAsia="Times New Roman"/>
          <w:sz w:val="21"/>
        </w:rPr>
      </w:pPr>
      <w:r>
        <w:rPr>
          <w:spacing w:val="-3"/>
          <w:sz w:val="21"/>
        </w:rPr>
        <w:t>场地</w:t>
      </w:r>
    </w:p>
    <w:p>
      <w:pPr>
        <w:pStyle w:val="6"/>
        <w:spacing w:before="132" w:line="355" w:lineRule="auto"/>
        <w:ind w:left="101" w:right="216" w:firstLine="424"/>
      </w:pPr>
      <w:r>
        <w:rPr>
          <w:spacing w:val="-7"/>
        </w:rPr>
        <w:t xml:space="preserve">虚拟比赛场地是按尺寸为 </w:t>
      </w:r>
      <w:r>
        <w:rPr>
          <w:rFonts w:ascii="Times New Roman" w:hAnsi="Times New Roman" w:eastAsia="Times New Roman"/>
          <w:spacing w:val="-4"/>
        </w:rPr>
        <w:t xml:space="preserve">3355mm×3 </w:t>
      </w:r>
      <w:r>
        <w:rPr>
          <w:rFonts w:ascii="Times New Roman" w:hAnsi="Times New Roman" w:eastAsia="Times New Roman"/>
        </w:rPr>
        <w:t xml:space="preserve">230mm </w:t>
      </w:r>
      <w:r>
        <w:rPr>
          <w:spacing w:val="-11"/>
        </w:rPr>
        <w:t xml:space="preserve">的真实比赛场地建模的，如图 </w:t>
      </w:r>
      <w:r>
        <w:rPr>
          <w:rFonts w:ascii="Times New Roman" w:hAnsi="Times New Roman" w:eastAsia="Times New Roman"/>
        </w:rPr>
        <w:t xml:space="preserve">1 </w:t>
      </w:r>
      <w:r>
        <w:rPr>
          <w:spacing w:val="-9"/>
        </w:rPr>
        <w:t>所示。场地有上下两</w:t>
      </w:r>
      <w:r>
        <w:rPr>
          <w:spacing w:val="-12"/>
        </w:rPr>
        <w:t xml:space="preserve">层，间隔高度为 </w:t>
      </w:r>
      <w:r>
        <w:rPr>
          <w:rFonts w:ascii="Times New Roman" w:hAnsi="Times New Roman" w:eastAsia="Times New Roman"/>
        </w:rPr>
        <w:t>600mm</w:t>
      </w:r>
      <w:r>
        <w:rPr>
          <w:spacing w:val="-3"/>
        </w:rPr>
        <w:t>。两层之间用防滑坡道过渡。场地四周没有围栏。</w:t>
      </w:r>
    </w:p>
    <w:p>
      <w:pPr>
        <w:pStyle w:val="6"/>
        <w:spacing w:before="3"/>
        <w:ind w:left="526"/>
      </w:pPr>
      <w:r>
        <w:t>比赛开始时，机器人放在基地中。</w:t>
      </w:r>
    </w:p>
    <w:p>
      <w:pPr>
        <w:pStyle w:val="6"/>
        <w:spacing w:before="132"/>
        <w:ind w:left="526"/>
      </w:pPr>
      <w:r>
        <w:t>比赛场地上散布着比赛中要用到的任务模型和得分用品。</w:t>
      </w:r>
    </w:p>
    <w:p>
      <w:pPr>
        <w:pStyle w:val="6"/>
        <w:spacing w:before="9"/>
        <w:rPr>
          <w:sz w:val="29"/>
        </w:rPr>
      </w:pPr>
      <w:r>
        <w:drawing>
          <wp:anchor distT="0" distB="0" distL="0" distR="0" simplePos="0" relativeHeight="251660288" behindDoc="0" locked="0" layoutInCell="1" allowOverlap="1">
            <wp:simplePos x="0" y="0"/>
            <wp:positionH relativeFrom="page">
              <wp:posOffset>1258570</wp:posOffset>
            </wp:positionH>
            <wp:positionV relativeFrom="paragraph">
              <wp:posOffset>266700</wp:posOffset>
            </wp:positionV>
            <wp:extent cx="5035550" cy="3206115"/>
            <wp:effectExtent l="0" t="0" r="12700" b="13335"/>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46" cstate="print"/>
                    <a:stretch>
                      <a:fillRect/>
                    </a:stretch>
                  </pic:blipFill>
                  <pic:spPr>
                    <a:xfrm>
                      <a:off x="0" y="0"/>
                      <a:ext cx="5035801" cy="3206115"/>
                    </a:xfrm>
                    <a:prstGeom prst="rect">
                      <a:avLst/>
                    </a:prstGeom>
                  </pic:spPr>
                </pic:pic>
              </a:graphicData>
            </a:graphic>
          </wp:anchor>
        </w:drawing>
      </w:r>
    </w:p>
    <w:p>
      <w:pPr>
        <w:spacing w:before="74"/>
        <w:ind w:left="0" w:right="118" w:firstLine="0"/>
        <w:jc w:val="center"/>
        <w:rPr>
          <w:b/>
          <w:sz w:val="18"/>
        </w:rPr>
      </w:pPr>
      <w:r>
        <w:rPr>
          <w:b/>
          <w:sz w:val="18"/>
        </w:rPr>
        <w:t xml:space="preserve">图 </w:t>
      </w:r>
      <w:r>
        <w:rPr>
          <w:rFonts w:ascii="Times New Roman" w:eastAsia="Times New Roman"/>
          <w:b/>
          <w:sz w:val="18"/>
        </w:rPr>
        <w:t xml:space="preserve">1  </w:t>
      </w:r>
      <w:r>
        <w:rPr>
          <w:b/>
          <w:sz w:val="18"/>
        </w:rPr>
        <w:t>比赛场地</w:t>
      </w:r>
    </w:p>
    <w:p>
      <w:pPr>
        <w:pStyle w:val="11"/>
        <w:numPr>
          <w:ilvl w:val="1"/>
          <w:numId w:val="12"/>
        </w:numPr>
        <w:tabs>
          <w:tab w:val="left" w:pos="471"/>
        </w:tabs>
        <w:spacing w:before="137" w:after="0" w:line="240" w:lineRule="auto"/>
        <w:ind w:left="470" w:right="0" w:hanging="370"/>
        <w:jc w:val="left"/>
        <w:rPr>
          <w:rFonts w:ascii="Times New Roman" w:eastAsia="Times New Roman"/>
          <w:sz w:val="21"/>
        </w:rPr>
      </w:pPr>
      <w:r>
        <w:rPr>
          <w:spacing w:val="-3"/>
          <w:sz w:val="21"/>
        </w:rPr>
        <w:t>比赛环境</w:t>
      </w:r>
    </w:p>
    <w:p>
      <w:pPr>
        <w:pStyle w:val="11"/>
        <w:numPr>
          <w:ilvl w:val="2"/>
          <w:numId w:val="13"/>
        </w:numPr>
        <w:tabs>
          <w:tab w:val="left" w:pos="627"/>
        </w:tabs>
        <w:spacing w:before="133" w:after="0" w:line="240" w:lineRule="auto"/>
        <w:ind w:left="626" w:right="0" w:hanging="526"/>
        <w:jc w:val="left"/>
        <w:rPr>
          <w:sz w:val="21"/>
        </w:rPr>
      </w:pPr>
      <w:r>
        <w:rPr>
          <w:spacing w:val="-2"/>
          <w:sz w:val="21"/>
        </w:rPr>
        <w:t>软件环境</w:t>
      </w:r>
    </w:p>
    <w:p>
      <w:pPr>
        <w:pStyle w:val="11"/>
        <w:numPr>
          <w:ilvl w:val="3"/>
          <w:numId w:val="13"/>
        </w:numPr>
        <w:tabs>
          <w:tab w:val="left" w:pos="795"/>
        </w:tabs>
        <w:spacing w:before="131" w:after="0" w:line="240" w:lineRule="auto"/>
        <w:ind w:left="794" w:right="0" w:hanging="269"/>
        <w:jc w:val="left"/>
        <w:rPr>
          <w:sz w:val="21"/>
        </w:rPr>
      </w:pPr>
      <w:r>
        <w:rPr>
          <w:spacing w:val="-3"/>
          <w:sz w:val="21"/>
        </w:rPr>
        <w:t>操作系统：</w:t>
      </w:r>
      <w:r>
        <w:rPr>
          <w:rFonts w:ascii="Times New Roman" w:eastAsia="Times New Roman"/>
          <w:spacing w:val="-3"/>
          <w:sz w:val="21"/>
        </w:rPr>
        <w:t>Win7</w:t>
      </w:r>
      <w:r>
        <w:rPr>
          <w:rFonts w:ascii="Times New Roman" w:eastAsia="Times New Roman"/>
          <w:sz w:val="21"/>
        </w:rPr>
        <w:t xml:space="preserve"> /</w:t>
      </w:r>
      <w:r>
        <w:rPr>
          <w:rFonts w:ascii="Times New Roman" w:eastAsia="Times New Roman"/>
          <w:spacing w:val="-6"/>
          <w:sz w:val="21"/>
        </w:rPr>
        <w:t xml:space="preserve"> </w:t>
      </w:r>
      <w:r>
        <w:rPr>
          <w:rFonts w:ascii="Times New Roman" w:eastAsia="Times New Roman"/>
          <w:spacing w:val="-3"/>
          <w:sz w:val="21"/>
        </w:rPr>
        <w:t>Win10</w:t>
      </w:r>
      <w:r>
        <w:rPr>
          <w:rFonts w:ascii="Times New Roman" w:eastAsia="Times New Roman"/>
          <w:sz w:val="21"/>
        </w:rPr>
        <w:t xml:space="preserve"> </w:t>
      </w:r>
      <w:r>
        <w:rPr>
          <w:spacing w:val="-27"/>
          <w:sz w:val="21"/>
        </w:rPr>
        <w:t xml:space="preserve">的 </w:t>
      </w:r>
      <w:r>
        <w:rPr>
          <w:rFonts w:ascii="Times New Roman" w:eastAsia="Times New Roman"/>
          <w:sz w:val="21"/>
        </w:rPr>
        <w:t>64</w:t>
      </w:r>
      <w:r>
        <w:rPr>
          <w:rFonts w:ascii="Times New Roman" w:eastAsia="Times New Roman"/>
          <w:spacing w:val="1"/>
          <w:sz w:val="21"/>
        </w:rPr>
        <w:t xml:space="preserve"> </w:t>
      </w:r>
      <w:r>
        <w:rPr>
          <w:spacing w:val="-3"/>
          <w:sz w:val="21"/>
        </w:rPr>
        <w:t>位操作系统。</w:t>
      </w:r>
    </w:p>
    <w:p>
      <w:pPr>
        <w:pStyle w:val="11"/>
        <w:numPr>
          <w:ilvl w:val="3"/>
          <w:numId w:val="13"/>
        </w:numPr>
        <w:tabs>
          <w:tab w:val="left" w:pos="807"/>
        </w:tabs>
        <w:spacing w:before="130" w:after="0" w:line="240" w:lineRule="auto"/>
        <w:ind w:left="806" w:right="0" w:hanging="281"/>
        <w:jc w:val="left"/>
        <w:rPr>
          <w:sz w:val="21"/>
        </w:rPr>
      </w:pPr>
      <w:r>
        <w:rPr>
          <w:spacing w:val="-3"/>
          <w:sz w:val="21"/>
        </w:rPr>
        <w:t>竞赛平台：人工智能三维虚拟仿真软件。</w:t>
      </w:r>
    </w:p>
    <w:p>
      <w:pPr>
        <w:pStyle w:val="11"/>
        <w:numPr>
          <w:ilvl w:val="2"/>
          <w:numId w:val="13"/>
        </w:numPr>
        <w:tabs>
          <w:tab w:val="left" w:pos="627"/>
        </w:tabs>
        <w:spacing w:before="131" w:after="0" w:line="240" w:lineRule="auto"/>
        <w:ind w:left="626" w:right="0" w:hanging="526"/>
        <w:jc w:val="left"/>
        <w:rPr>
          <w:sz w:val="21"/>
        </w:rPr>
      </w:pPr>
      <w:r>
        <w:rPr>
          <w:spacing w:val="-2"/>
          <w:sz w:val="21"/>
        </w:rPr>
        <w:t>硬件环境</w:t>
      </w:r>
    </w:p>
    <w:p>
      <w:pPr>
        <w:pStyle w:val="11"/>
        <w:numPr>
          <w:ilvl w:val="3"/>
          <w:numId w:val="13"/>
        </w:numPr>
        <w:tabs>
          <w:tab w:val="left" w:pos="795"/>
        </w:tabs>
        <w:spacing w:before="132" w:after="0" w:line="240" w:lineRule="auto"/>
        <w:ind w:left="794" w:right="0" w:hanging="269"/>
        <w:jc w:val="left"/>
        <w:rPr>
          <w:sz w:val="21"/>
        </w:rPr>
      </w:pPr>
      <w:r>
        <w:rPr>
          <w:spacing w:val="-3"/>
          <w:sz w:val="21"/>
        </w:rPr>
        <w:t>参赛者应自备计算机，品牌不限。</w:t>
      </w:r>
    </w:p>
    <w:p>
      <w:pPr>
        <w:pStyle w:val="11"/>
        <w:numPr>
          <w:ilvl w:val="3"/>
          <w:numId w:val="13"/>
        </w:numPr>
        <w:tabs>
          <w:tab w:val="left" w:pos="810"/>
        </w:tabs>
        <w:spacing w:before="129" w:after="0" w:line="357" w:lineRule="auto"/>
        <w:ind w:left="528" w:right="214" w:firstLine="0"/>
        <w:jc w:val="left"/>
        <w:rPr>
          <w:sz w:val="21"/>
        </w:rPr>
      </w:pPr>
      <w:r>
        <w:rPr>
          <w:spacing w:val="-5"/>
          <w:sz w:val="21"/>
        </w:rPr>
        <w:t xml:space="preserve">处理器：英特尔酷睿™ </w:t>
      </w:r>
      <w:r>
        <w:rPr>
          <w:rFonts w:ascii="Times New Roman" w:hAnsi="Times New Roman" w:eastAsia="Times New Roman"/>
          <w:spacing w:val="-4"/>
          <w:sz w:val="21"/>
        </w:rPr>
        <w:t>I5</w:t>
      </w:r>
      <w:r>
        <w:rPr>
          <w:spacing w:val="-4"/>
          <w:sz w:val="21"/>
        </w:rPr>
        <w:t>（</w:t>
      </w:r>
      <w:r>
        <w:rPr>
          <w:rFonts w:ascii="Times New Roman" w:hAnsi="Times New Roman" w:eastAsia="Times New Roman"/>
          <w:spacing w:val="-4"/>
          <w:sz w:val="21"/>
        </w:rPr>
        <w:t>2.2GHz</w:t>
      </w:r>
      <w:r>
        <w:rPr>
          <w:rFonts w:ascii="Times New Roman" w:hAnsi="Times New Roman" w:eastAsia="Times New Roman"/>
          <w:spacing w:val="19"/>
          <w:sz w:val="21"/>
        </w:rPr>
        <w:t xml:space="preserve"> </w:t>
      </w:r>
      <w:r>
        <w:rPr>
          <w:spacing w:val="-3"/>
          <w:sz w:val="21"/>
        </w:rPr>
        <w:t>或更高主频</w:t>
      </w:r>
      <w:r>
        <w:rPr>
          <w:spacing w:val="-27"/>
          <w:sz w:val="21"/>
        </w:rPr>
        <w:t>）</w:t>
      </w:r>
      <w:r>
        <w:rPr>
          <w:spacing w:val="-11"/>
          <w:sz w:val="21"/>
        </w:rPr>
        <w:t xml:space="preserve">或等效的 </w:t>
      </w:r>
      <w:r>
        <w:rPr>
          <w:rFonts w:ascii="Times New Roman" w:hAnsi="Times New Roman" w:eastAsia="Times New Roman"/>
          <w:sz w:val="21"/>
        </w:rPr>
        <w:t>AMD®</w:t>
      </w:r>
      <w:r>
        <w:rPr>
          <w:spacing w:val="-10"/>
          <w:sz w:val="21"/>
        </w:rPr>
        <w:t>处理器</w:t>
      </w:r>
      <w:r>
        <w:rPr>
          <w:spacing w:val="-3"/>
          <w:sz w:val="21"/>
        </w:rPr>
        <w:t>（处理器发售日期在</w:t>
      </w:r>
      <w:r>
        <w:rPr>
          <w:rFonts w:ascii="Times New Roman" w:hAnsi="Times New Roman" w:eastAsia="Times New Roman"/>
          <w:spacing w:val="-3"/>
          <w:sz w:val="21"/>
        </w:rPr>
        <w:t xml:space="preserve">2017 </w:t>
      </w:r>
      <w:r>
        <w:rPr>
          <w:spacing w:val="-2"/>
          <w:sz w:val="21"/>
        </w:rPr>
        <w:t>年后</w:t>
      </w:r>
      <w:r>
        <w:rPr>
          <w:sz w:val="21"/>
        </w:rPr>
        <w:t>）。</w:t>
      </w:r>
    </w:p>
    <w:p>
      <w:pPr>
        <w:pStyle w:val="11"/>
        <w:numPr>
          <w:ilvl w:val="3"/>
          <w:numId w:val="13"/>
        </w:numPr>
        <w:tabs>
          <w:tab w:val="left" w:pos="798"/>
        </w:tabs>
        <w:spacing w:before="0" w:after="0" w:line="269" w:lineRule="exact"/>
        <w:ind w:left="797" w:right="0" w:hanging="270"/>
        <w:jc w:val="left"/>
      </w:pPr>
      <w:r>
        <w:rPr>
          <w:spacing w:val="-10"/>
          <w:sz w:val="21"/>
        </w:rPr>
        <w:t xml:space="preserve">显卡：支持 </w:t>
      </w:r>
      <w:r>
        <w:rPr>
          <w:rFonts w:ascii="Times New Roman" w:hAnsi="Times New Roman" w:eastAsia="Times New Roman"/>
          <w:sz w:val="21"/>
        </w:rPr>
        <w:t>Microsoft DirectX® 9</w:t>
      </w:r>
      <w:r>
        <w:rPr>
          <w:rFonts w:ascii="Times New Roman" w:hAnsi="Times New Roman" w:eastAsia="Times New Roman"/>
          <w:spacing w:val="3"/>
          <w:sz w:val="21"/>
        </w:rPr>
        <w:t xml:space="preserve"> </w:t>
      </w:r>
      <w:r>
        <w:rPr>
          <w:spacing w:val="-15"/>
          <w:sz w:val="21"/>
        </w:rPr>
        <w:t>及以上、</w:t>
      </w:r>
      <w:r>
        <w:rPr>
          <w:rFonts w:ascii="Times New Roman" w:hAnsi="Times New Roman" w:eastAsia="Times New Roman"/>
          <w:sz w:val="21"/>
        </w:rPr>
        <w:t>OpenGL</w:t>
      </w:r>
      <w:r>
        <w:rPr>
          <w:rFonts w:ascii="Times New Roman" w:hAnsi="Times New Roman" w:eastAsia="Times New Roman"/>
          <w:spacing w:val="-11"/>
          <w:sz w:val="21"/>
        </w:rPr>
        <w:t xml:space="preserve"> </w:t>
      </w:r>
      <w:r>
        <w:rPr>
          <w:rFonts w:ascii="Times New Roman" w:hAnsi="Times New Roman" w:eastAsia="Times New Roman"/>
          <w:sz w:val="21"/>
        </w:rPr>
        <w:t>3.2</w:t>
      </w:r>
      <w:r>
        <w:rPr>
          <w:rFonts w:ascii="Times New Roman" w:hAnsi="Times New Roman" w:eastAsia="Times New Roman"/>
          <w:spacing w:val="3"/>
          <w:sz w:val="21"/>
        </w:rPr>
        <w:t xml:space="preserve"> </w:t>
      </w:r>
      <w:r>
        <w:rPr>
          <w:spacing w:val="-13"/>
          <w:sz w:val="21"/>
        </w:rPr>
        <w:t xml:space="preserve">及以上的独立显卡、显存 </w:t>
      </w:r>
      <w:r>
        <w:rPr>
          <w:rFonts w:ascii="Times New Roman" w:hAnsi="Times New Roman" w:eastAsia="Times New Roman"/>
          <w:sz w:val="21"/>
        </w:rPr>
        <w:t>2G</w:t>
      </w:r>
      <w:r>
        <w:rPr>
          <w:rFonts w:ascii="Times New Roman" w:hAnsi="Times New Roman" w:eastAsia="Times New Roman"/>
          <w:spacing w:val="2"/>
          <w:sz w:val="21"/>
        </w:rPr>
        <w:t xml:space="preserve"> </w:t>
      </w:r>
      <w:r>
        <w:rPr>
          <w:spacing w:val="-26"/>
          <w:sz w:val="21"/>
        </w:rPr>
        <w:t>以上</w:t>
      </w:r>
      <w:r>
        <w:rPr>
          <w:spacing w:val="-3"/>
          <w:sz w:val="21"/>
        </w:rPr>
        <w:t>（</w:t>
      </w:r>
      <w:r>
        <w:rPr>
          <w:sz w:val="21"/>
        </w:rPr>
        <w:t>显</w:t>
      </w:r>
      <w:r>
        <w:t xml:space="preserve">卡发售日期在 </w:t>
      </w:r>
      <w:r>
        <w:rPr>
          <w:rFonts w:ascii="Times New Roman" w:eastAsia="Times New Roman"/>
        </w:rPr>
        <w:t xml:space="preserve">2012 </w:t>
      </w:r>
      <w:r>
        <w:t>年后）。</w:t>
      </w:r>
    </w:p>
    <w:p>
      <w:pPr>
        <w:pStyle w:val="11"/>
        <w:numPr>
          <w:ilvl w:val="3"/>
          <w:numId w:val="13"/>
        </w:numPr>
        <w:tabs>
          <w:tab w:val="left" w:pos="810"/>
        </w:tabs>
        <w:spacing w:before="132" w:after="0" w:line="240" w:lineRule="auto"/>
        <w:ind w:left="809" w:right="0" w:hanging="282"/>
        <w:jc w:val="left"/>
        <w:rPr>
          <w:sz w:val="21"/>
        </w:rPr>
      </w:pPr>
      <w:r>
        <w:rPr>
          <w:spacing w:val="-2"/>
          <w:sz w:val="21"/>
        </w:rPr>
        <w:t>内存：</w:t>
      </w:r>
      <w:r>
        <w:rPr>
          <w:rFonts w:ascii="Times New Roman" w:eastAsia="Times New Roman"/>
          <w:sz w:val="21"/>
        </w:rPr>
        <w:t>8GB</w:t>
      </w:r>
      <w:r>
        <w:rPr>
          <w:rFonts w:ascii="Times New Roman" w:eastAsia="Times New Roman"/>
          <w:spacing w:val="1"/>
          <w:sz w:val="21"/>
        </w:rPr>
        <w:t xml:space="preserve"> </w:t>
      </w:r>
      <w:r>
        <w:rPr>
          <w:spacing w:val="-9"/>
          <w:sz w:val="21"/>
        </w:rPr>
        <w:t xml:space="preserve">以上、 虚拟内存 </w:t>
      </w:r>
      <w:r>
        <w:rPr>
          <w:rFonts w:ascii="Times New Roman" w:eastAsia="Times New Roman"/>
          <w:sz w:val="21"/>
        </w:rPr>
        <w:t>2GB</w:t>
      </w:r>
      <w:r>
        <w:rPr>
          <w:rFonts w:ascii="Times New Roman" w:eastAsia="Times New Roman"/>
          <w:spacing w:val="52"/>
          <w:sz w:val="21"/>
        </w:rPr>
        <w:t xml:space="preserve"> </w:t>
      </w:r>
      <w:r>
        <w:rPr>
          <w:spacing w:val="-3"/>
          <w:sz w:val="21"/>
        </w:rPr>
        <w:t>及以上。</w:t>
      </w:r>
    </w:p>
    <w:p>
      <w:pPr>
        <w:pStyle w:val="11"/>
        <w:numPr>
          <w:ilvl w:val="3"/>
          <w:numId w:val="13"/>
        </w:numPr>
        <w:tabs>
          <w:tab w:val="left" w:pos="798"/>
        </w:tabs>
        <w:spacing w:before="129" w:after="0" w:line="240" w:lineRule="auto"/>
        <w:ind w:left="797" w:right="0" w:hanging="270"/>
        <w:jc w:val="left"/>
        <w:rPr>
          <w:sz w:val="21"/>
        </w:rPr>
      </w:pPr>
      <w:r>
        <w:rPr>
          <w:spacing w:val="-8"/>
          <w:sz w:val="21"/>
        </w:rPr>
        <w:t xml:space="preserve">硬盘：可用空间不少于 </w:t>
      </w:r>
      <w:r>
        <w:rPr>
          <w:rFonts w:ascii="Times New Roman" w:eastAsia="Times New Roman"/>
          <w:sz w:val="21"/>
        </w:rPr>
        <w:t>10GB</w:t>
      </w:r>
      <w:r>
        <w:rPr>
          <w:rFonts w:ascii="Times New Roman" w:eastAsia="Times New Roman"/>
          <w:spacing w:val="-2"/>
          <w:sz w:val="21"/>
        </w:rPr>
        <w:t xml:space="preserve"> </w:t>
      </w:r>
      <w:r>
        <w:rPr>
          <w:spacing w:val="-3"/>
          <w:sz w:val="21"/>
        </w:rPr>
        <w:t>的本地硬盘。</w:t>
      </w:r>
    </w:p>
    <w:p>
      <w:pPr>
        <w:pStyle w:val="6"/>
        <w:spacing w:before="11"/>
        <w:rPr>
          <w:sz w:val="29"/>
        </w:rPr>
      </w:pPr>
    </w:p>
    <w:p>
      <w:pPr>
        <w:pStyle w:val="3"/>
        <w:numPr>
          <w:ilvl w:val="0"/>
          <w:numId w:val="12"/>
        </w:numPr>
        <w:tabs>
          <w:tab w:val="left" w:pos="342"/>
        </w:tabs>
        <w:spacing w:before="0" w:after="0" w:line="240" w:lineRule="auto"/>
        <w:ind w:left="341" w:right="0" w:hanging="241"/>
        <w:jc w:val="left"/>
        <w:outlineLvl w:val="1"/>
        <w:rPr>
          <w:rFonts w:ascii="Times New Roman" w:eastAsia="Times New Roman"/>
        </w:rPr>
      </w:pPr>
      <w:bookmarkStart w:id="27" w:name="_Toc62"/>
      <w:r>
        <w:t>比赛任务及记分标准</w:t>
      </w:r>
      <w:bookmarkEnd w:id="27"/>
    </w:p>
    <w:p>
      <w:pPr>
        <w:pStyle w:val="4"/>
        <w:numPr>
          <w:ilvl w:val="1"/>
          <w:numId w:val="12"/>
        </w:numPr>
        <w:tabs>
          <w:tab w:val="left" w:pos="416"/>
        </w:tabs>
        <w:spacing w:before="121" w:after="0" w:line="240" w:lineRule="auto"/>
        <w:ind w:left="415" w:right="0" w:hanging="315"/>
        <w:jc w:val="left"/>
        <w:rPr>
          <w:rFonts w:ascii="Times New Roman" w:eastAsia="Times New Roman"/>
        </w:rPr>
      </w:pPr>
      <w:r>
        <w:t>检查物资箱</w:t>
      </w:r>
    </w:p>
    <w:p>
      <w:pPr>
        <w:pStyle w:val="6"/>
        <w:spacing w:before="132" w:line="357" w:lineRule="auto"/>
        <w:ind w:left="101" w:right="110" w:firstLine="420"/>
      </w:pPr>
      <w:r>
        <w:rPr>
          <w:spacing w:val="-4"/>
        </w:rPr>
        <w:t>场地中央有几个</w:t>
      </w:r>
      <w:r>
        <w:t>（</w:t>
      </w:r>
      <w:r>
        <w:rPr>
          <w:spacing w:val="-14"/>
        </w:rPr>
        <w:t xml:space="preserve">小学组 </w:t>
      </w:r>
      <w:r>
        <w:rPr>
          <w:rFonts w:ascii="Times New Roman" w:eastAsia="Times New Roman"/>
        </w:rPr>
        <w:t xml:space="preserve">4 </w:t>
      </w:r>
      <w:r>
        <w:rPr>
          <w:spacing w:val="-11"/>
        </w:rPr>
        <w:t xml:space="preserve">个，初中、高中组均 </w:t>
      </w:r>
      <w:r>
        <w:rPr>
          <w:rFonts w:ascii="Times New Roman" w:eastAsia="Times New Roman"/>
        </w:rPr>
        <w:t xml:space="preserve">5 </w:t>
      </w:r>
      <w:r>
        <w:rPr>
          <w:spacing w:val="-3"/>
        </w:rPr>
        <w:t>个</w:t>
      </w:r>
      <w:r>
        <w:rPr>
          <w:spacing w:val="-10"/>
        </w:rPr>
        <w:t>）</w:t>
      </w:r>
      <w:r>
        <w:rPr>
          <w:spacing w:val="-11"/>
        </w:rPr>
        <w:t xml:space="preserve">物资箱，如图 </w:t>
      </w:r>
      <w:r>
        <w:rPr>
          <w:rFonts w:ascii="Times New Roman" w:eastAsia="Times New Roman"/>
        </w:rPr>
        <w:t xml:space="preserve">2 </w:t>
      </w:r>
      <w:r>
        <w:rPr>
          <w:spacing w:val="-4"/>
        </w:rPr>
        <w:t>所示。其中有一个是损坏</w:t>
      </w:r>
      <w:r>
        <w:rPr>
          <w:spacing w:val="-5"/>
        </w:rPr>
        <w:t xml:space="preserve">的，需要通过视觉技术来检测。利用赛前通过机器学习建立的物资箱数据图库来检测物资箱的类别， </w:t>
      </w:r>
      <w:r>
        <w:rPr>
          <w:spacing w:val="-7"/>
        </w:rPr>
        <w:t xml:space="preserve">根据检测结果，将完好的物资箱运至能源储存舱，并启动装载程序将物资箱装入能源储存舱中，如图 </w:t>
      </w:r>
      <w:r>
        <w:rPr>
          <w:rFonts w:ascii="Times New Roman" w:eastAsia="Times New Roman"/>
          <w:spacing w:val="-7"/>
        </w:rPr>
        <w:t xml:space="preserve">3 </w:t>
      </w:r>
      <w:r>
        <w:rPr>
          <w:spacing w:val="-4"/>
        </w:rPr>
        <w:t>所示。</w:t>
      </w:r>
    </w:p>
    <w:p>
      <w:pPr>
        <w:pStyle w:val="6"/>
        <w:spacing w:line="355" w:lineRule="auto"/>
        <w:ind w:left="101" w:right="211" w:firstLine="420"/>
      </w:pPr>
      <w:r>
        <w:rPr>
          <w:spacing w:val="-6"/>
        </w:rPr>
        <w:t xml:space="preserve">装入能源储存舱中的完好的物资箱每个记 </w:t>
      </w:r>
      <w:r>
        <w:rPr>
          <w:rFonts w:ascii="Times New Roman" w:eastAsia="Times New Roman"/>
        </w:rPr>
        <w:t xml:space="preserve">50 </w:t>
      </w:r>
      <w:r>
        <w:rPr>
          <w:spacing w:val="-15"/>
        </w:rPr>
        <w:t xml:space="preserve">分。小学组有 </w:t>
      </w:r>
      <w:r>
        <w:rPr>
          <w:rFonts w:ascii="Times New Roman" w:eastAsia="Times New Roman"/>
        </w:rPr>
        <w:t xml:space="preserve">3 </w:t>
      </w:r>
      <w:r>
        <w:rPr>
          <w:spacing w:val="-12"/>
        </w:rPr>
        <w:t xml:space="preserve">个，能得到的最高分为 </w:t>
      </w:r>
      <w:r>
        <w:rPr>
          <w:rFonts w:ascii="Times New Roman" w:eastAsia="Times New Roman"/>
          <w:spacing w:val="-10"/>
        </w:rPr>
        <w:t>150</w:t>
      </w:r>
      <w:r>
        <w:rPr>
          <w:spacing w:val="-4"/>
        </w:rPr>
        <w:t>；初中、</w:t>
      </w:r>
      <w:r>
        <w:rPr>
          <w:spacing w:val="-13"/>
        </w:rPr>
        <w:t xml:space="preserve">高中组均 </w:t>
      </w:r>
      <w:r>
        <w:rPr>
          <w:rFonts w:ascii="Times New Roman" w:eastAsia="Times New Roman"/>
        </w:rPr>
        <w:t xml:space="preserve">4 </w:t>
      </w:r>
      <w:r>
        <w:rPr>
          <w:spacing w:val="-8"/>
        </w:rPr>
        <w:t xml:space="preserve">个，能得到的最高分为 </w:t>
      </w:r>
      <w:r>
        <w:rPr>
          <w:rFonts w:ascii="Times New Roman" w:eastAsia="Times New Roman"/>
        </w:rPr>
        <w:t>200</w:t>
      </w:r>
      <w:r>
        <w:t>。</w:t>
      </w:r>
    </w:p>
    <w:p>
      <w:pPr>
        <w:pStyle w:val="6"/>
        <w:ind w:left="521"/>
      </w:pPr>
      <w:r>
        <w:t xml:space="preserve">如果把损坏的物资箱放到能源储存舱中，将扣除 </w:t>
      </w:r>
      <w:r>
        <w:rPr>
          <w:rFonts w:ascii="Times New Roman" w:eastAsia="Times New Roman"/>
        </w:rPr>
        <w:t xml:space="preserve">50 </w:t>
      </w:r>
      <w:r>
        <w:t>分。</w:t>
      </w:r>
    </w:p>
    <w:p>
      <w:pPr>
        <w:pStyle w:val="6"/>
        <w:spacing w:before="1"/>
        <w:rPr>
          <w:sz w:val="11"/>
        </w:rPr>
      </w:pPr>
      <w:r>
        <w:drawing>
          <wp:anchor distT="0" distB="0" distL="0" distR="0" simplePos="0" relativeHeight="251661312" behindDoc="0" locked="0" layoutInCell="1" allowOverlap="1">
            <wp:simplePos x="0" y="0"/>
            <wp:positionH relativeFrom="page">
              <wp:posOffset>1042035</wp:posOffset>
            </wp:positionH>
            <wp:positionV relativeFrom="paragraph">
              <wp:posOffset>180975</wp:posOffset>
            </wp:positionV>
            <wp:extent cx="2557780" cy="993140"/>
            <wp:effectExtent l="0" t="0" r="13970" b="1651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a:picLocks noChangeAspect="1"/>
                    </pic:cNvPicPr>
                  </pic:nvPicPr>
                  <pic:blipFill>
                    <a:blip r:embed="rId47" cstate="print"/>
                    <a:stretch>
                      <a:fillRect/>
                    </a:stretch>
                  </pic:blipFill>
                  <pic:spPr>
                    <a:xfrm>
                      <a:off x="0" y="0"/>
                      <a:ext cx="2557967" cy="993266"/>
                    </a:xfrm>
                    <a:prstGeom prst="rect">
                      <a:avLst/>
                    </a:prstGeom>
                  </pic:spPr>
                </pic:pic>
              </a:graphicData>
            </a:graphic>
          </wp:anchor>
        </w:drawing>
      </w:r>
      <w:r>
        <w:drawing>
          <wp:anchor distT="0" distB="0" distL="0" distR="0" simplePos="0" relativeHeight="251661312" behindDoc="0" locked="0" layoutInCell="1" allowOverlap="1">
            <wp:simplePos x="0" y="0"/>
            <wp:positionH relativeFrom="page">
              <wp:posOffset>4374515</wp:posOffset>
            </wp:positionH>
            <wp:positionV relativeFrom="paragraph">
              <wp:posOffset>114935</wp:posOffset>
            </wp:positionV>
            <wp:extent cx="1783080" cy="1047750"/>
            <wp:effectExtent l="0" t="0" r="7620" b="0"/>
            <wp:wrapTopAndBottom/>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a:picLocks noChangeAspect="1"/>
                    </pic:cNvPicPr>
                  </pic:nvPicPr>
                  <pic:blipFill>
                    <a:blip r:embed="rId48" cstate="print"/>
                    <a:stretch>
                      <a:fillRect/>
                    </a:stretch>
                  </pic:blipFill>
                  <pic:spPr>
                    <a:xfrm>
                      <a:off x="0" y="0"/>
                      <a:ext cx="1782968" cy="1047750"/>
                    </a:xfrm>
                    <a:prstGeom prst="rect">
                      <a:avLst/>
                    </a:prstGeom>
                  </pic:spPr>
                </pic:pic>
              </a:graphicData>
            </a:graphic>
          </wp:anchor>
        </w:drawing>
      </w:r>
    </w:p>
    <w:p>
      <w:pPr>
        <w:pStyle w:val="6"/>
        <w:rPr>
          <w:sz w:val="20"/>
        </w:rPr>
      </w:pPr>
    </w:p>
    <w:p>
      <w:pPr>
        <w:pStyle w:val="6"/>
        <w:spacing w:before="9" w:after="1"/>
        <w:rPr>
          <w:sz w:val="10"/>
        </w:rPr>
      </w:pPr>
    </w:p>
    <w:tbl>
      <w:tblPr>
        <w:tblStyle w:val="8"/>
        <w:tblW w:w="0" w:type="auto"/>
        <w:tblInd w:w="15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98"/>
        <w:gridCol w:w="4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2698" w:type="dxa"/>
          </w:tcPr>
          <w:p>
            <w:pPr>
              <w:pStyle w:val="12"/>
              <w:spacing w:line="179" w:lineRule="exact"/>
              <w:ind w:left="200"/>
              <w:rPr>
                <w:b/>
                <w:sz w:val="18"/>
              </w:rPr>
            </w:pPr>
            <w:r>
              <w:rPr>
                <w:b/>
                <w:sz w:val="18"/>
              </w:rPr>
              <w:t xml:space="preserve">图 </w:t>
            </w:r>
            <w:r>
              <w:rPr>
                <w:rFonts w:ascii="Times New Roman" w:eastAsia="Times New Roman"/>
                <w:b/>
                <w:sz w:val="18"/>
              </w:rPr>
              <w:t xml:space="preserve">2  </w:t>
            </w:r>
            <w:r>
              <w:rPr>
                <w:b/>
                <w:sz w:val="18"/>
              </w:rPr>
              <w:t>空物资箱</w:t>
            </w:r>
          </w:p>
        </w:tc>
        <w:tc>
          <w:tcPr>
            <w:tcW w:w="4145" w:type="dxa"/>
          </w:tcPr>
          <w:p>
            <w:pPr>
              <w:pStyle w:val="12"/>
              <w:spacing w:line="179" w:lineRule="exact"/>
              <w:ind w:left="1369"/>
              <w:rPr>
                <w:b/>
                <w:sz w:val="18"/>
              </w:rPr>
            </w:pPr>
            <w:r>
              <w:rPr>
                <w:b/>
                <w:sz w:val="18"/>
              </w:rPr>
              <w:t xml:space="preserve">图 </w:t>
            </w:r>
            <w:r>
              <w:rPr>
                <w:rFonts w:ascii="Times New Roman" w:eastAsia="Times New Roman"/>
                <w:b/>
                <w:sz w:val="18"/>
              </w:rPr>
              <w:t xml:space="preserve">3 </w:t>
            </w:r>
            <w:r>
              <w:rPr>
                <w:b/>
                <w:sz w:val="18"/>
              </w:rPr>
              <w:t>能源储存舱中的完好物资箱</w:t>
            </w:r>
          </w:p>
        </w:tc>
      </w:tr>
    </w:tbl>
    <w:p>
      <w:pPr>
        <w:pStyle w:val="4"/>
        <w:numPr>
          <w:ilvl w:val="1"/>
          <w:numId w:val="12"/>
        </w:numPr>
        <w:tabs>
          <w:tab w:val="left" w:pos="469"/>
        </w:tabs>
        <w:spacing w:before="142" w:after="0" w:line="240" w:lineRule="auto"/>
        <w:ind w:left="468" w:right="0" w:hanging="368"/>
        <w:jc w:val="both"/>
        <w:rPr>
          <w:rFonts w:ascii="Times New Roman" w:eastAsia="Times New Roman"/>
        </w:rPr>
      </w:pPr>
      <w:r>
        <w:t>资源装载</w:t>
      </w:r>
    </w:p>
    <w:p>
      <w:pPr>
        <w:pStyle w:val="6"/>
        <w:spacing w:before="129" w:line="357" w:lineRule="auto"/>
        <w:ind w:left="101" w:right="216" w:firstLine="420"/>
        <w:jc w:val="both"/>
      </w:pPr>
      <w:r>
        <w:rPr>
          <w:spacing w:val="-5"/>
        </w:rPr>
        <w:t>底层场地上放置一个能源装载器，装载器中含有提炼后的氦</w:t>
      </w:r>
      <w:r>
        <w:rPr>
          <w:rFonts w:ascii="Times New Roman" w:eastAsia="Times New Roman"/>
        </w:rPr>
        <w:t xml:space="preserve">-3 </w:t>
      </w:r>
      <w:r>
        <w:rPr>
          <w:spacing w:val="-12"/>
        </w:rPr>
        <w:t xml:space="preserve">能源球，如图 </w:t>
      </w:r>
      <w:r>
        <w:rPr>
          <w:rFonts w:ascii="Times New Roman" w:eastAsia="Times New Roman"/>
        </w:rPr>
        <w:t xml:space="preserve">4 </w:t>
      </w:r>
      <w:r>
        <w:rPr>
          <w:spacing w:val="-7"/>
        </w:rPr>
        <w:t>所示。小学组装载</w:t>
      </w:r>
      <w:r>
        <w:rPr>
          <w:spacing w:val="-15"/>
        </w:rPr>
        <w:t xml:space="preserve">器中有 </w:t>
      </w:r>
      <w:r>
        <w:rPr>
          <w:rFonts w:ascii="Times New Roman" w:eastAsia="Times New Roman"/>
        </w:rPr>
        <w:t xml:space="preserve">4 </w:t>
      </w:r>
      <w:r>
        <w:rPr>
          <w:spacing w:val="-2"/>
        </w:rPr>
        <w:t>个氦</w:t>
      </w:r>
      <w:r>
        <w:rPr>
          <w:rFonts w:ascii="Times New Roman" w:eastAsia="Times New Roman"/>
        </w:rPr>
        <w:t xml:space="preserve">-3 </w:t>
      </w:r>
      <w:r>
        <w:rPr>
          <w:spacing w:val="-8"/>
        </w:rPr>
        <w:t xml:space="preserve">能源球；初中、高中组均 </w:t>
      </w:r>
      <w:r>
        <w:rPr>
          <w:rFonts w:ascii="Times New Roman" w:eastAsia="Times New Roman"/>
        </w:rPr>
        <w:t xml:space="preserve">5 </w:t>
      </w:r>
      <w:r>
        <w:t>个。</w:t>
      </w:r>
    </w:p>
    <w:p>
      <w:pPr>
        <w:pStyle w:val="6"/>
        <w:spacing w:line="357" w:lineRule="auto"/>
        <w:ind w:left="101" w:right="211" w:firstLine="420"/>
        <w:jc w:val="both"/>
      </w:pPr>
      <w:r>
        <w:rPr>
          <w:spacing w:val="-6"/>
        </w:rPr>
        <w:t>能源装载器顶部有投放按钮，竞赛选手使用鼠标点击投放按钮则会掉落处理后的氦</w:t>
      </w:r>
      <w:r>
        <w:rPr>
          <w:rFonts w:ascii="Times New Roman" w:eastAsia="Times New Roman"/>
        </w:rPr>
        <w:t xml:space="preserve">-3 </w:t>
      </w:r>
      <w:r>
        <w:rPr>
          <w:spacing w:val="-10"/>
        </w:rPr>
        <w:t>能源球，将</w:t>
      </w:r>
      <w:r>
        <w:rPr>
          <w:spacing w:val="-7"/>
        </w:rPr>
        <w:t xml:space="preserve">能源球放入完好的物资箱，如图 </w:t>
      </w:r>
      <w:r>
        <w:rPr>
          <w:rFonts w:ascii="Times New Roman" w:eastAsia="Times New Roman"/>
        </w:rPr>
        <w:t xml:space="preserve">5 </w:t>
      </w:r>
      <w:r>
        <w:rPr>
          <w:spacing w:val="-5"/>
        </w:rPr>
        <w:t xml:space="preserve">所示。并将物资箱放入能源储存舱中，如图 </w:t>
      </w:r>
      <w:r>
        <w:rPr>
          <w:rFonts w:ascii="Times New Roman" w:eastAsia="Times New Roman"/>
        </w:rPr>
        <w:t xml:space="preserve">6 </w:t>
      </w:r>
      <w:r>
        <w:rPr>
          <w:spacing w:val="-6"/>
        </w:rPr>
        <w:t xml:space="preserve">所示。每个获得 </w:t>
      </w:r>
      <w:r>
        <w:rPr>
          <w:rFonts w:ascii="Times New Roman" w:eastAsia="Times New Roman"/>
        </w:rPr>
        <w:t xml:space="preserve">40 </w:t>
      </w:r>
      <w:r>
        <w:t>分。</w:t>
      </w:r>
    </w:p>
    <w:p>
      <w:pPr>
        <w:pStyle w:val="6"/>
        <w:spacing w:line="236" w:lineRule="exact"/>
        <w:ind w:left="665"/>
      </w:pPr>
      <w:r>
        <w:drawing>
          <wp:anchor distT="0" distB="0" distL="0" distR="0" simplePos="0" relativeHeight="251661312" behindDoc="0" locked="0" layoutInCell="1" allowOverlap="1">
            <wp:simplePos x="0" y="0"/>
            <wp:positionH relativeFrom="page">
              <wp:posOffset>993775</wp:posOffset>
            </wp:positionH>
            <wp:positionV relativeFrom="paragraph">
              <wp:posOffset>216535</wp:posOffset>
            </wp:positionV>
            <wp:extent cx="5575300" cy="1676400"/>
            <wp:effectExtent l="0" t="0" r="6350" b="0"/>
            <wp:wrapTopAndBottom/>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a:picLocks noChangeAspect="1"/>
                    </pic:cNvPicPr>
                  </pic:nvPicPr>
                  <pic:blipFill>
                    <a:blip r:embed="rId49" cstate="print"/>
                    <a:stretch>
                      <a:fillRect/>
                    </a:stretch>
                  </pic:blipFill>
                  <pic:spPr>
                    <a:xfrm>
                      <a:off x="0" y="0"/>
                      <a:ext cx="5575490" cy="1676400"/>
                    </a:xfrm>
                    <a:prstGeom prst="rect">
                      <a:avLst/>
                    </a:prstGeom>
                  </pic:spPr>
                </pic:pic>
              </a:graphicData>
            </a:graphic>
          </wp:anchor>
        </w:drawing>
      </w:r>
      <w:r>
        <w:t xml:space="preserve">若能源球在能源储存舱中，如图 </w:t>
      </w:r>
      <w:r>
        <w:rPr>
          <w:rFonts w:ascii="Times New Roman" w:eastAsia="Times New Roman"/>
        </w:rPr>
        <w:t xml:space="preserve">7 </w:t>
      </w:r>
      <w:r>
        <w:t xml:space="preserve">所示。每个单独得 </w:t>
      </w:r>
      <w:r>
        <w:rPr>
          <w:rFonts w:ascii="Times New Roman" w:eastAsia="Times New Roman"/>
        </w:rPr>
        <w:t xml:space="preserve">5 </w:t>
      </w:r>
      <w:r>
        <w:t>分，离开能源储存舱不得分。</w:t>
      </w:r>
    </w:p>
    <w:p>
      <w:pPr>
        <w:pStyle w:val="6"/>
        <w:spacing w:after="1"/>
        <w:rPr>
          <w:sz w:val="14"/>
        </w:rPr>
      </w:pPr>
    </w:p>
    <w:tbl>
      <w:tblPr>
        <w:tblStyle w:val="8"/>
        <w:tblW w:w="0" w:type="auto"/>
        <w:tblInd w:w="18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15"/>
        <w:gridCol w:w="3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rPr>
        <w:tc>
          <w:tcPr>
            <w:tcW w:w="2415" w:type="dxa"/>
          </w:tcPr>
          <w:p>
            <w:pPr>
              <w:pStyle w:val="12"/>
              <w:spacing w:line="160" w:lineRule="exact"/>
              <w:ind w:left="200"/>
              <w:rPr>
                <w:b/>
                <w:sz w:val="18"/>
              </w:rPr>
            </w:pPr>
            <w:r>
              <w:rPr>
                <w:b/>
                <w:sz w:val="18"/>
              </w:rPr>
              <w:t>图 4 能源装载器</w:t>
            </w:r>
          </w:p>
        </w:tc>
        <w:tc>
          <w:tcPr>
            <w:tcW w:w="3501" w:type="dxa"/>
          </w:tcPr>
          <w:p>
            <w:pPr>
              <w:pStyle w:val="12"/>
              <w:spacing w:line="160" w:lineRule="exact"/>
              <w:ind w:left="953"/>
              <w:rPr>
                <w:b/>
                <w:sz w:val="18"/>
              </w:rPr>
            </w:pPr>
            <w:r>
              <w:rPr>
                <w:b/>
                <w:sz w:val="18"/>
              </w:rPr>
              <w:t>图 5 能源球投入完好的物资箱</w:t>
            </w:r>
          </w:p>
        </w:tc>
      </w:tr>
    </w:tbl>
    <w:p>
      <w:pPr>
        <w:spacing w:after="0" w:line="160" w:lineRule="exact"/>
        <w:rPr>
          <w:sz w:val="18"/>
        </w:rPr>
        <w:sectPr>
          <w:footerReference r:id="rId7" w:type="default"/>
          <w:pgSz w:w="11910" w:h="16840"/>
          <w:pgMar w:top="1480" w:right="1140" w:bottom="1560" w:left="1260" w:header="0" w:footer="1376" w:gutter="0"/>
          <w:cols w:space="720" w:num="1"/>
        </w:sectPr>
      </w:pPr>
    </w:p>
    <w:p>
      <w:pPr>
        <w:pStyle w:val="6"/>
        <w:ind w:left="199"/>
        <w:rPr>
          <w:sz w:val="20"/>
        </w:rPr>
      </w:pPr>
      <w:r>
        <w:rPr>
          <w:sz w:val="20"/>
        </w:rPr>
        <w:drawing>
          <wp:inline distT="0" distB="0" distL="0" distR="0">
            <wp:extent cx="5696585" cy="1529715"/>
            <wp:effectExtent l="0" t="0" r="18415" b="13335"/>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a:picLocks noChangeAspect="1"/>
                    </pic:cNvPicPr>
                  </pic:nvPicPr>
                  <pic:blipFill>
                    <a:blip r:embed="rId50" cstate="print"/>
                    <a:stretch>
                      <a:fillRect/>
                    </a:stretch>
                  </pic:blipFill>
                  <pic:spPr>
                    <a:xfrm>
                      <a:off x="0" y="0"/>
                      <a:ext cx="5696765" cy="1529715"/>
                    </a:xfrm>
                    <a:prstGeom prst="rect">
                      <a:avLst/>
                    </a:prstGeom>
                  </pic:spPr>
                </pic:pic>
              </a:graphicData>
            </a:graphic>
          </wp:inline>
        </w:drawing>
      </w:r>
    </w:p>
    <w:p>
      <w:pPr>
        <w:pStyle w:val="6"/>
        <w:spacing w:before="2"/>
        <w:rPr>
          <w:sz w:val="15"/>
        </w:rPr>
      </w:pPr>
    </w:p>
    <w:p>
      <w:pPr>
        <w:tabs>
          <w:tab w:val="left" w:pos="4700"/>
        </w:tabs>
        <w:spacing w:before="75"/>
        <w:ind w:left="0" w:right="263" w:firstLine="0"/>
        <w:jc w:val="center"/>
        <w:rPr>
          <w:b/>
          <w:sz w:val="18"/>
        </w:rPr>
      </w:pPr>
      <w:r>
        <w:rPr>
          <w:b/>
          <w:sz w:val="18"/>
        </w:rPr>
        <w:t>图</w:t>
      </w:r>
      <w:r>
        <w:rPr>
          <w:b/>
          <w:spacing w:val="-48"/>
          <w:sz w:val="18"/>
        </w:rPr>
        <w:t xml:space="preserve"> </w:t>
      </w:r>
      <w:r>
        <w:rPr>
          <w:b/>
          <w:sz w:val="18"/>
        </w:rPr>
        <w:t>6</w:t>
      </w:r>
      <w:r>
        <w:rPr>
          <w:b/>
          <w:spacing w:val="-45"/>
          <w:sz w:val="18"/>
        </w:rPr>
        <w:t xml:space="preserve"> </w:t>
      </w:r>
      <w:r>
        <w:rPr>
          <w:b/>
          <w:sz w:val="18"/>
        </w:rPr>
        <w:t>将含有能源球的完好物资箱放入能源储存舱</w:t>
      </w:r>
      <w:r>
        <w:rPr>
          <w:b/>
          <w:sz w:val="18"/>
        </w:rPr>
        <w:tab/>
      </w:r>
      <w:r>
        <w:rPr>
          <w:b/>
          <w:sz w:val="18"/>
        </w:rPr>
        <w:t>图</w:t>
      </w:r>
      <w:r>
        <w:rPr>
          <w:b/>
          <w:spacing w:val="-46"/>
          <w:sz w:val="18"/>
        </w:rPr>
        <w:t xml:space="preserve"> </w:t>
      </w:r>
      <w:r>
        <w:rPr>
          <w:b/>
          <w:sz w:val="18"/>
        </w:rPr>
        <w:t>7</w:t>
      </w:r>
      <w:r>
        <w:rPr>
          <w:b/>
          <w:spacing w:val="-44"/>
          <w:sz w:val="18"/>
        </w:rPr>
        <w:t xml:space="preserve"> </w:t>
      </w:r>
      <w:r>
        <w:rPr>
          <w:b/>
          <w:sz w:val="18"/>
        </w:rPr>
        <w:t>能源球放入能源储存舱</w:t>
      </w:r>
    </w:p>
    <w:p>
      <w:pPr>
        <w:pStyle w:val="6"/>
        <w:rPr>
          <w:b/>
          <w:sz w:val="18"/>
        </w:rPr>
      </w:pPr>
    </w:p>
    <w:p>
      <w:pPr>
        <w:pStyle w:val="6"/>
        <w:spacing w:before="6"/>
        <w:rPr>
          <w:b/>
          <w:sz w:val="23"/>
        </w:rPr>
      </w:pPr>
    </w:p>
    <w:p>
      <w:pPr>
        <w:pStyle w:val="4"/>
        <w:numPr>
          <w:ilvl w:val="1"/>
          <w:numId w:val="12"/>
        </w:numPr>
        <w:tabs>
          <w:tab w:val="left" w:pos="469"/>
        </w:tabs>
        <w:spacing w:before="0" w:after="0" w:line="240" w:lineRule="auto"/>
        <w:ind w:left="468" w:right="0" w:hanging="368"/>
        <w:jc w:val="left"/>
        <w:rPr>
          <w:rFonts w:ascii="Times New Roman" w:eastAsia="Times New Roman"/>
        </w:rPr>
      </w:pPr>
      <w:r>
        <w:t>开启燃料填充口</w:t>
      </w:r>
    </w:p>
    <w:p>
      <w:pPr>
        <w:pStyle w:val="6"/>
        <w:spacing w:before="133" w:line="355" w:lineRule="auto"/>
        <w:ind w:left="101" w:right="211" w:firstLine="420"/>
      </w:pPr>
      <w:r>
        <w:rPr>
          <w:spacing w:val="-8"/>
        </w:rPr>
        <w:t>上层场地上有一个控制闸，控制闸有</w:t>
      </w:r>
      <w:r>
        <w:rPr>
          <w:rFonts w:ascii="Times New Roman" w:hAnsi="Times New Roman" w:eastAsia="Times New Roman"/>
          <w:spacing w:val="-3"/>
        </w:rPr>
        <w:t>“</w:t>
      </w:r>
      <w:r>
        <w:t>开启</w:t>
      </w:r>
      <w:r>
        <w:rPr>
          <w:rFonts w:ascii="Times New Roman" w:hAnsi="Times New Roman" w:eastAsia="Times New Roman"/>
        </w:rPr>
        <w:t>”</w:t>
      </w:r>
      <w:r>
        <w:t>和</w:t>
      </w:r>
      <w:r>
        <w:rPr>
          <w:rFonts w:ascii="Times New Roman" w:hAnsi="Times New Roman" w:eastAsia="Times New Roman"/>
          <w:spacing w:val="-3"/>
        </w:rPr>
        <w:t>“</w:t>
      </w:r>
      <w:r>
        <w:t>关闭</w:t>
      </w:r>
      <w:r>
        <w:rPr>
          <w:rFonts w:ascii="Times New Roman" w:hAnsi="Times New Roman" w:eastAsia="Times New Roman"/>
          <w:spacing w:val="-3"/>
        </w:rPr>
        <w:t>”</w:t>
      </w:r>
      <w:r>
        <w:rPr>
          <w:spacing w:val="-16"/>
        </w:rPr>
        <w:t xml:space="preserve">两种状态，控制闸拉杆初始在“开启”状态， </w:t>
      </w:r>
      <w:r>
        <w:rPr>
          <w:spacing w:val="-25"/>
        </w:rPr>
        <w:t xml:space="preserve">如图 </w:t>
      </w:r>
      <w:r>
        <w:rPr>
          <w:rFonts w:ascii="Times New Roman" w:hAnsi="Times New Roman" w:eastAsia="Times New Roman"/>
        </w:rPr>
        <w:t>8</w:t>
      </w:r>
      <w:r>
        <w:rPr>
          <w:rFonts w:ascii="Times New Roman" w:hAnsi="Times New Roman" w:eastAsia="Times New Roman"/>
          <w:spacing w:val="9"/>
        </w:rPr>
        <w:t xml:space="preserve"> </w:t>
      </w:r>
      <w:r>
        <w:rPr>
          <w:spacing w:val="-8"/>
        </w:rPr>
        <w:t xml:space="preserve">所示。底层场地上放置一个燃料填充口模型，燃料填充口有防护罩保护，如图 </w:t>
      </w:r>
      <w:r>
        <w:rPr>
          <w:rFonts w:ascii="Times New Roman" w:hAnsi="Times New Roman" w:eastAsia="Times New Roman"/>
        </w:rPr>
        <w:t>9</w:t>
      </w:r>
      <w:r>
        <w:rPr>
          <w:rFonts w:ascii="Times New Roman" w:hAnsi="Times New Roman" w:eastAsia="Times New Roman"/>
          <w:spacing w:val="8"/>
        </w:rPr>
        <w:t xml:space="preserve"> </w:t>
      </w:r>
      <w:r>
        <w:rPr>
          <w:spacing w:val="-5"/>
        </w:rPr>
        <w:t>所示，机器人</w:t>
      </w:r>
    </w:p>
    <w:p>
      <w:pPr>
        <w:pStyle w:val="6"/>
        <w:spacing w:before="2"/>
        <w:ind w:left="101"/>
      </w:pPr>
      <w:r>
        <w:t>需将控制闸拉杆调整到</w:t>
      </w:r>
      <w:r>
        <w:rPr>
          <w:rFonts w:ascii="Times New Roman" w:hAnsi="Times New Roman" w:eastAsia="Times New Roman"/>
        </w:rPr>
        <w:t>“</w:t>
      </w:r>
      <w:r>
        <w:t>关闭</w:t>
      </w:r>
      <w:r>
        <w:rPr>
          <w:rFonts w:ascii="Times New Roman" w:hAnsi="Times New Roman" w:eastAsia="Times New Roman"/>
        </w:rPr>
        <w:t>”</w:t>
      </w:r>
      <w:r>
        <w:t xml:space="preserve">状态，既可关闭燃料填充口外侧的防护罩，如图 </w:t>
      </w:r>
      <w:r>
        <w:rPr>
          <w:rFonts w:ascii="Times New Roman" w:hAnsi="Times New Roman" w:eastAsia="Times New Roman"/>
        </w:rPr>
        <w:t xml:space="preserve">10 </w:t>
      </w:r>
      <w:r>
        <w:t>所示。</w:t>
      </w:r>
    </w:p>
    <w:p>
      <w:pPr>
        <w:pStyle w:val="6"/>
        <w:spacing w:before="5"/>
        <w:rPr>
          <w:sz w:val="13"/>
        </w:rPr>
      </w:pPr>
      <w:r>
        <w:drawing>
          <wp:anchor distT="0" distB="0" distL="0" distR="0" simplePos="0" relativeHeight="251661312" behindDoc="0" locked="0" layoutInCell="1" allowOverlap="1">
            <wp:simplePos x="0" y="0"/>
            <wp:positionH relativeFrom="page">
              <wp:posOffset>1689735</wp:posOffset>
            </wp:positionH>
            <wp:positionV relativeFrom="paragraph">
              <wp:posOffset>133985</wp:posOffset>
            </wp:positionV>
            <wp:extent cx="4201160" cy="2064385"/>
            <wp:effectExtent l="0" t="0" r="8890" b="12065"/>
            <wp:wrapTopAndBottom/>
            <wp:docPr id="1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a:picLocks noChangeAspect="1"/>
                    </pic:cNvPicPr>
                  </pic:nvPicPr>
                  <pic:blipFill>
                    <a:blip r:embed="rId51" cstate="print"/>
                    <a:stretch>
                      <a:fillRect/>
                    </a:stretch>
                  </pic:blipFill>
                  <pic:spPr>
                    <a:xfrm>
                      <a:off x="0" y="0"/>
                      <a:ext cx="4201091" cy="2064257"/>
                    </a:xfrm>
                    <a:prstGeom prst="rect">
                      <a:avLst/>
                    </a:prstGeom>
                  </pic:spPr>
                </pic:pic>
              </a:graphicData>
            </a:graphic>
          </wp:anchor>
        </w:drawing>
      </w:r>
    </w:p>
    <w:p>
      <w:pPr>
        <w:pStyle w:val="6"/>
        <w:rPr>
          <w:sz w:val="30"/>
        </w:rPr>
      </w:pPr>
    </w:p>
    <w:p>
      <w:pPr>
        <w:spacing w:before="0"/>
        <w:ind w:left="0" w:right="118" w:firstLine="0"/>
        <w:jc w:val="center"/>
        <w:rPr>
          <w:b/>
          <w:sz w:val="18"/>
        </w:rPr>
      </w:pPr>
      <w:r>
        <w:rPr>
          <w:b/>
          <w:sz w:val="18"/>
        </w:rPr>
        <w:t xml:space="preserve">图 </w:t>
      </w:r>
      <w:r>
        <w:rPr>
          <w:rFonts w:ascii="Times New Roman" w:eastAsia="Times New Roman"/>
          <w:b/>
          <w:sz w:val="18"/>
        </w:rPr>
        <w:t xml:space="preserve">8  </w:t>
      </w:r>
      <w:r>
        <w:rPr>
          <w:b/>
          <w:sz w:val="18"/>
        </w:rPr>
        <w:t>控制闸检测范围</w:t>
      </w:r>
    </w:p>
    <w:p>
      <w:pPr>
        <w:pStyle w:val="6"/>
        <w:spacing w:before="1"/>
        <w:rPr>
          <w:b/>
          <w:sz w:val="15"/>
        </w:rPr>
      </w:pPr>
      <w:r>
        <w:drawing>
          <wp:anchor distT="0" distB="0" distL="0" distR="0" simplePos="0" relativeHeight="251661312" behindDoc="0" locked="0" layoutInCell="1" allowOverlap="1">
            <wp:simplePos x="0" y="0"/>
            <wp:positionH relativeFrom="page">
              <wp:posOffset>2118360</wp:posOffset>
            </wp:positionH>
            <wp:positionV relativeFrom="paragraph">
              <wp:posOffset>147320</wp:posOffset>
            </wp:positionV>
            <wp:extent cx="3595370" cy="1562100"/>
            <wp:effectExtent l="0" t="0" r="5080" b="0"/>
            <wp:wrapTopAndBottom/>
            <wp:docPr id="1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a:picLocks noChangeAspect="1"/>
                    </pic:cNvPicPr>
                  </pic:nvPicPr>
                  <pic:blipFill>
                    <a:blip r:embed="rId52" cstate="print"/>
                    <a:stretch>
                      <a:fillRect/>
                    </a:stretch>
                  </pic:blipFill>
                  <pic:spPr>
                    <a:xfrm>
                      <a:off x="0" y="0"/>
                      <a:ext cx="3595062" cy="1562100"/>
                    </a:xfrm>
                    <a:prstGeom prst="rect">
                      <a:avLst/>
                    </a:prstGeom>
                  </pic:spPr>
                </pic:pic>
              </a:graphicData>
            </a:graphic>
          </wp:anchor>
        </w:drawing>
      </w:r>
    </w:p>
    <w:p>
      <w:pPr>
        <w:pStyle w:val="6"/>
        <w:spacing w:before="11"/>
        <w:rPr>
          <w:b/>
          <w:sz w:val="16"/>
        </w:rPr>
      </w:pPr>
    </w:p>
    <w:p>
      <w:pPr>
        <w:tabs>
          <w:tab w:val="left" w:pos="3212"/>
        </w:tabs>
        <w:spacing w:before="1"/>
        <w:ind w:left="0" w:right="119" w:firstLine="0"/>
        <w:jc w:val="center"/>
        <w:rPr>
          <w:b/>
          <w:sz w:val="18"/>
        </w:rPr>
      </w:pPr>
      <w:r>
        <w:rPr>
          <w:b/>
          <w:sz w:val="18"/>
        </w:rPr>
        <w:t>图</w:t>
      </w:r>
      <w:r>
        <w:rPr>
          <w:b/>
          <w:spacing w:val="-44"/>
          <w:sz w:val="18"/>
        </w:rPr>
        <w:t xml:space="preserve"> </w:t>
      </w:r>
      <w:r>
        <w:rPr>
          <w:rFonts w:ascii="Times New Roman" w:eastAsia="Times New Roman"/>
          <w:b/>
          <w:sz w:val="18"/>
        </w:rPr>
        <w:t>9</w:t>
      </w:r>
      <w:r>
        <w:rPr>
          <w:rFonts w:ascii="Times New Roman" w:eastAsia="Times New Roman"/>
          <w:b/>
          <w:spacing w:val="44"/>
          <w:sz w:val="18"/>
        </w:rPr>
        <w:t xml:space="preserve"> </w:t>
      </w:r>
      <w:r>
        <w:rPr>
          <w:b/>
          <w:sz w:val="18"/>
        </w:rPr>
        <w:t>有防护罩的燃料填充口</w:t>
      </w:r>
      <w:r>
        <w:rPr>
          <w:b/>
          <w:sz w:val="18"/>
        </w:rPr>
        <w:tab/>
      </w:r>
      <w:r>
        <w:rPr>
          <w:b/>
          <w:sz w:val="18"/>
        </w:rPr>
        <w:t>图</w:t>
      </w:r>
      <w:r>
        <w:rPr>
          <w:b/>
          <w:spacing w:val="-47"/>
          <w:sz w:val="18"/>
        </w:rPr>
        <w:t xml:space="preserve"> </w:t>
      </w:r>
      <w:r>
        <w:rPr>
          <w:rFonts w:ascii="Times New Roman" w:eastAsia="Times New Roman"/>
          <w:b/>
          <w:sz w:val="18"/>
        </w:rPr>
        <w:t>10</w:t>
      </w:r>
      <w:r>
        <w:rPr>
          <w:rFonts w:ascii="Times New Roman" w:eastAsia="Times New Roman"/>
          <w:b/>
          <w:spacing w:val="-1"/>
          <w:sz w:val="18"/>
        </w:rPr>
        <w:t xml:space="preserve"> </w:t>
      </w:r>
      <w:r>
        <w:rPr>
          <w:b/>
          <w:sz w:val="18"/>
        </w:rPr>
        <w:t>无防护罩的燃料填充口</w:t>
      </w:r>
    </w:p>
    <w:p>
      <w:pPr>
        <w:pStyle w:val="6"/>
        <w:rPr>
          <w:b/>
          <w:sz w:val="20"/>
        </w:rPr>
      </w:pPr>
    </w:p>
    <w:p>
      <w:pPr>
        <w:pStyle w:val="6"/>
        <w:spacing w:before="3"/>
        <w:rPr>
          <w:b/>
          <w:sz w:val="18"/>
        </w:rPr>
      </w:pPr>
    </w:p>
    <w:p>
      <w:pPr>
        <w:pStyle w:val="4"/>
        <w:numPr>
          <w:ilvl w:val="1"/>
          <w:numId w:val="12"/>
        </w:numPr>
        <w:tabs>
          <w:tab w:val="left" w:pos="469"/>
        </w:tabs>
        <w:spacing w:before="0" w:after="0" w:line="240" w:lineRule="auto"/>
        <w:ind w:left="468" w:right="0" w:hanging="368"/>
        <w:jc w:val="left"/>
        <w:rPr>
          <w:rFonts w:ascii="Times New Roman" w:eastAsia="Times New Roman"/>
        </w:rPr>
      </w:pPr>
      <w:r>
        <w:t>获取火箭燃料</w:t>
      </w:r>
    </w:p>
    <w:p>
      <w:pPr>
        <w:pStyle w:val="6"/>
        <w:spacing w:before="130"/>
        <w:ind w:left="521"/>
        <w:rPr>
          <w:rFonts w:ascii="Times New Roman" w:hAnsi="Times New Roman" w:eastAsia="Times New Roman"/>
        </w:rPr>
      </w:pPr>
      <w:r>
        <w:t xml:space="preserve">上场地上有一个燃料储藏器模型，机器人要转动燃料储藏器的转柄，沿箭头指示方向转动 </w:t>
      </w:r>
      <w:r>
        <w:rPr>
          <w:rFonts w:ascii="Times New Roman" w:hAnsi="Times New Roman" w:eastAsia="Times New Roman"/>
        </w:rPr>
        <w:t>720°</w:t>
      </w:r>
    </w:p>
    <w:p>
      <w:pPr>
        <w:pStyle w:val="6"/>
        <w:spacing w:before="131"/>
        <w:ind w:left="101"/>
      </w:pPr>
      <w:r>
        <w:t xml:space="preserve">后，燃料储藏器保护罩打开，可以获得 </w:t>
      </w:r>
      <w:r>
        <w:rPr>
          <w:rFonts w:ascii="Times New Roman" w:eastAsia="Times New Roman"/>
        </w:rPr>
        <w:t xml:space="preserve">90 </w:t>
      </w:r>
      <w:r>
        <w:t>分。机器人可从储藏器中取出要使用的火箭燃料。</w:t>
      </w:r>
    </w:p>
    <w:p>
      <w:pPr>
        <w:spacing w:after="0"/>
        <w:sectPr>
          <w:pgSz w:w="11910" w:h="16840"/>
          <w:pgMar w:top="1420" w:right="1140" w:bottom="1560" w:left="1260" w:header="0" w:footer="1376" w:gutter="0"/>
          <w:cols w:space="720" w:num="1"/>
        </w:sectPr>
      </w:pPr>
    </w:p>
    <w:p>
      <w:pPr>
        <w:pStyle w:val="6"/>
        <w:spacing w:before="51"/>
        <w:ind w:left="521"/>
      </w:pPr>
      <w:r>
        <w:t xml:space="preserve">燃料储藏器模型中有 </w:t>
      </w:r>
      <w:r>
        <w:rPr>
          <w:rFonts w:ascii="Times New Roman" w:eastAsia="Times New Roman"/>
        </w:rPr>
        <w:t xml:space="preserve">3 </w:t>
      </w:r>
      <w:r>
        <w:t xml:space="preserve">个不同颜色的火箭燃料，小学组、初中组是 </w:t>
      </w:r>
      <w:r>
        <w:rPr>
          <w:rFonts w:ascii="Times New Roman" w:eastAsia="Times New Roman"/>
        </w:rPr>
        <w:t xml:space="preserve">1 </w:t>
      </w:r>
      <w:r>
        <w:t xml:space="preserve">个红色和 </w:t>
      </w:r>
      <w:r>
        <w:rPr>
          <w:rFonts w:ascii="Times New Roman" w:eastAsia="Times New Roman"/>
        </w:rPr>
        <w:t xml:space="preserve">2 </w:t>
      </w:r>
      <w:r>
        <w:t>个灰色，高中组</w:t>
      </w:r>
    </w:p>
    <w:p>
      <w:pPr>
        <w:pStyle w:val="6"/>
        <w:spacing w:before="132"/>
        <w:ind w:left="101"/>
      </w:pPr>
      <w:r>
        <w:t xml:space="preserve">是 </w:t>
      </w:r>
      <w:r>
        <w:rPr>
          <w:rFonts w:ascii="Times New Roman" w:eastAsia="Times New Roman"/>
        </w:rPr>
        <w:t xml:space="preserve">1 </w:t>
      </w:r>
      <w:r>
        <w:t>个红色、</w:t>
      </w:r>
      <w:r>
        <w:rPr>
          <w:rFonts w:ascii="Times New Roman" w:eastAsia="Times New Roman"/>
        </w:rPr>
        <w:t xml:space="preserve">1 </w:t>
      </w:r>
      <w:r>
        <w:t xml:space="preserve">个黄色和 </w:t>
      </w:r>
      <w:r>
        <w:rPr>
          <w:rFonts w:ascii="Times New Roman" w:eastAsia="Times New Roman"/>
        </w:rPr>
        <w:t xml:space="preserve">1 </w:t>
      </w:r>
      <w:r>
        <w:t xml:space="preserve">个灰色，如图 </w:t>
      </w:r>
      <w:r>
        <w:rPr>
          <w:rFonts w:ascii="Times New Roman" w:eastAsia="Times New Roman"/>
        </w:rPr>
        <w:t xml:space="preserve">11 </w:t>
      </w:r>
      <w:r>
        <w:t>所示。</w:t>
      </w:r>
    </w:p>
    <w:p>
      <w:pPr>
        <w:pStyle w:val="6"/>
        <w:spacing w:before="6"/>
        <w:rPr>
          <w:sz w:val="10"/>
        </w:rPr>
      </w:pPr>
      <w:r>
        <w:drawing>
          <wp:anchor distT="0" distB="0" distL="0" distR="0" simplePos="0" relativeHeight="251661312" behindDoc="0" locked="0" layoutInCell="1" allowOverlap="1">
            <wp:simplePos x="0" y="0"/>
            <wp:positionH relativeFrom="page">
              <wp:posOffset>864235</wp:posOffset>
            </wp:positionH>
            <wp:positionV relativeFrom="paragraph">
              <wp:posOffset>109855</wp:posOffset>
            </wp:positionV>
            <wp:extent cx="5887720" cy="1395730"/>
            <wp:effectExtent l="0" t="0" r="17780" b="13970"/>
            <wp:wrapTopAndBottom/>
            <wp:docPr id="1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a:picLocks noChangeAspect="1"/>
                    </pic:cNvPicPr>
                  </pic:nvPicPr>
                  <pic:blipFill>
                    <a:blip r:embed="rId53" cstate="print"/>
                    <a:stretch>
                      <a:fillRect/>
                    </a:stretch>
                  </pic:blipFill>
                  <pic:spPr>
                    <a:xfrm>
                      <a:off x="0" y="0"/>
                      <a:ext cx="5887559" cy="1395602"/>
                    </a:xfrm>
                    <a:prstGeom prst="rect">
                      <a:avLst/>
                    </a:prstGeom>
                  </pic:spPr>
                </pic:pic>
              </a:graphicData>
            </a:graphic>
          </wp:anchor>
        </w:drawing>
      </w:r>
    </w:p>
    <w:p>
      <w:pPr>
        <w:pStyle w:val="6"/>
        <w:spacing w:before="2"/>
        <w:rPr>
          <w:sz w:val="11"/>
        </w:rPr>
      </w:pPr>
    </w:p>
    <w:p>
      <w:pPr>
        <w:spacing w:after="0"/>
        <w:rPr>
          <w:sz w:val="11"/>
        </w:rPr>
        <w:sectPr>
          <w:pgSz w:w="11910" w:h="16840"/>
          <w:pgMar w:top="1480" w:right="1140" w:bottom="1560" w:left="1260" w:header="0" w:footer="1376" w:gutter="0"/>
          <w:cols w:space="720" w:num="1"/>
        </w:sectPr>
      </w:pPr>
    </w:p>
    <w:p>
      <w:pPr>
        <w:pStyle w:val="6"/>
        <w:rPr>
          <w:sz w:val="22"/>
        </w:rPr>
      </w:pPr>
    </w:p>
    <w:p>
      <w:pPr>
        <w:pStyle w:val="4"/>
        <w:numPr>
          <w:ilvl w:val="1"/>
          <w:numId w:val="12"/>
        </w:numPr>
        <w:tabs>
          <w:tab w:val="left" w:pos="469"/>
        </w:tabs>
        <w:spacing w:before="160" w:after="0" w:line="240" w:lineRule="auto"/>
        <w:ind w:left="468" w:right="0" w:hanging="368"/>
        <w:jc w:val="left"/>
        <w:rPr>
          <w:rFonts w:ascii="Times New Roman" w:eastAsia="Times New Roman"/>
        </w:rPr>
      </w:pPr>
      <w:r>
        <w:t>搭乘电梯</w:t>
      </w:r>
    </w:p>
    <w:p>
      <w:pPr>
        <w:spacing w:before="81"/>
        <w:ind w:left="101" w:right="0" w:firstLine="0"/>
        <w:jc w:val="left"/>
        <w:rPr>
          <w:b/>
          <w:sz w:val="18"/>
        </w:rPr>
      </w:pPr>
      <w:r>
        <w:br w:type="column"/>
      </w:r>
      <w:r>
        <w:rPr>
          <w:b/>
          <w:sz w:val="18"/>
        </w:rPr>
        <w:t xml:space="preserve">图 </w:t>
      </w:r>
      <w:r>
        <w:rPr>
          <w:rFonts w:ascii="Times New Roman" w:eastAsia="Times New Roman"/>
          <w:b/>
          <w:sz w:val="18"/>
        </w:rPr>
        <w:t xml:space="preserve">11 </w:t>
      </w:r>
      <w:r>
        <w:rPr>
          <w:b/>
          <w:sz w:val="18"/>
        </w:rPr>
        <w:t>燃料储藏器</w:t>
      </w:r>
    </w:p>
    <w:p>
      <w:pPr>
        <w:spacing w:after="0"/>
        <w:jc w:val="left"/>
        <w:rPr>
          <w:sz w:val="18"/>
        </w:rPr>
        <w:sectPr>
          <w:type w:val="continuous"/>
          <w:pgSz w:w="11910" w:h="16840"/>
          <w:pgMar w:top="1360" w:right="1140" w:bottom="1560" w:left="1260" w:header="720" w:footer="720" w:gutter="0"/>
          <w:cols w:equalWidth="0" w:num="2">
            <w:col w:w="1354" w:space="2544"/>
            <w:col w:w="5612"/>
          </w:cols>
        </w:sectPr>
      </w:pPr>
    </w:p>
    <w:p>
      <w:pPr>
        <w:pStyle w:val="6"/>
        <w:spacing w:before="132" w:line="357" w:lineRule="auto"/>
        <w:ind w:left="101" w:right="211" w:firstLine="420"/>
        <w:jc w:val="both"/>
      </w:pPr>
      <w:r>
        <w:drawing>
          <wp:anchor distT="0" distB="0" distL="0" distR="0" simplePos="0" relativeHeight="251663360" behindDoc="1" locked="0" layoutInCell="1" allowOverlap="1">
            <wp:simplePos x="0" y="0"/>
            <wp:positionH relativeFrom="page">
              <wp:posOffset>1397635</wp:posOffset>
            </wp:positionH>
            <wp:positionV relativeFrom="paragraph">
              <wp:posOffset>816610</wp:posOffset>
            </wp:positionV>
            <wp:extent cx="3851910" cy="2294890"/>
            <wp:effectExtent l="0" t="0" r="15240" b="10160"/>
            <wp:wrapNone/>
            <wp:docPr id="1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a:picLocks noChangeAspect="1"/>
                    </pic:cNvPicPr>
                  </pic:nvPicPr>
                  <pic:blipFill>
                    <a:blip r:embed="rId54" cstate="print"/>
                    <a:stretch>
                      <a:fillRect/>
                    </a:stretch>
                  </pic:blipFill>
                  <pic:spPr>
                    <a:xfrm>
                      <a:off x="0" y="0"/>
                      <a:ext cx="3851879" cy="2294763"/>
                    </a:xfrm>
                    <a:prstGeom prst="rect">
                      <a:avLst/>
                    </a:prstGeom>
                  </pic:spPr>
                </pic:pic>
              </a:graphicData>
            </a:graphic>
          </wp:anchor>
        </w:drawing>
      </w:r>
      <w:r>
        <w:rPr>
          <w:spacing w:val="-4"/>
        </w:rPr>
        <w:t xml:space="preserve">场地一侧放置一部电梯，电梯初始位置在上层。电梯上有启动按钮，如图 </w:t>
      </w:r>
      <w:r>
        <w:rPr>
          <w:rFonts w:ascii="Times New Roman" w:eastAsia="Times New Roman"/>
        </w:rPr>
        <w:t xml:space="preserve">12 </w:t>
      </w:r>
      <w:r>
        <w:rPr>
          <w:spacing w:val="-3"/>
        </w:rPr>
        <w:t>所示，用鼠标点击启动按钮，</w:t>
      </w:r>
      <w:r>
        <w:rPr>
          <w:rFonts w:ascii="Times New Roman" w:eastAsia="Times New Roman"/>
        </w:rPr>
        <w:t xml:space="preserve">2 </w:t>
      </w:r>
      <w:r>
        <w:rPr>
          <w:spacing w:val="-4"/>
        </w:rPr>
        <w:t xml:space="preserve">秒后电梯会下降到底层，如图 </w:t>
      </w:r>
      <w:r>
        <w:rPr>
          <w:rFonts w:ascii="Times New Roman" w:eastAsia="Times New Roman"/>
        </w:rPr>
        <w:t xml:space="preserve">13 </w:t>
      </w:r>
      <w:r>
        <w:rPr>
          <w:spacing w:val="-3"/>
        </w:rPr>
        <w:t>所示。再次点击启动按钮则会升至上层。后以此逻辑</w:t>
      </w:r>
      <w:r>
        <w:rPr>
          <w:spacing w:val="-14"/>
        </w:rPr>
        <w:t xml:space="preserve">变换位置。机器人从上层踏入并乘坐电梯到底层离开电梯，被视为完成搭乘电梯任务，可获得 </w:t>
      </w:r>
      <w:r>
        <w:rPr>
          <w:rFonts w:ascii="Times New Roman" w:eastAsia="Times New Roman"/>
        </w:rPr>
        <w:t xml:space="preserve">30 </w:t>
      </w:r>
      <w:r>
        <w:t>分。</w:t>
      </w: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rPr>
          <w:sz w:val="22"/>
        </w:rPr>
      </w:pPr>
    </w:p>
    <w:p>
      <w:pPr>
        <w:pStyle w:val="6"/>
        <w:spacing w:before="12"/>
        <w:rPr>
          <w:sz w:val="27"/>
        </w:rPr>
      </w:pPr>
    </w:p>
    <w:p>
      <w:pPr>
        <w:tabs>
          <w:tab w:val="left" w:pos="2486"/>
        </w:tabs>
        <w:spacing w:before="0"/>
        <w:ind w:left="0" w:right="116" w:firstLine="0"/>
        <w:jc w:val="center"/>
        <w:rPr>
          <w:b/>
          <w:sz w:val="18"/>
        </w:rPr>
      </w:pPr>
      <w:r>
        <w:rPr>
          <w:b/>
          <w:sz w:val="18"/>
        </w:rPr>
        <w:t>图</w:t>
      </w:r>
      <w:r>
        <w:rPr>
          <w:b/>
          <w:spacing w:val="-47"/>
          <w:sz w:val="18"/>
        </w:rPr>
        <w:t xml:space="preserve"> </w:t>
      </w:r>
      <w:r>
        <w:rPr>
          <w:b/>
          <w:sz w:val="18"/>
        </w:rPr>
        <w:t>12 电梯初始位置</w:t>
      </w:r>
      <w:r>
        <w:rPr>
          <w:b/>
          <w:sz w:val="18"/>
        </w:rPr>
        <w:tab/>
      </w:r>
      <w:r>
        <w:rPr>
          <w:b/>
          <w:sz w:val="18"/>
        </w:rPr>
        <w:t>图</w:t>
      </w:r>
      <w:r>
        <w:rPr>
          <w:b/>
          <w:spacing w:val="-46"/>
          <w:sz w:val="18"/>
        </w:rPr>
        <w:t xml:space="preserve"> </w:t>
      </w:r>
      <w:r>
        <w:rPr>
          <w:b/>
          <w:sz w:val="18"/>
        </w:rPr>
        <w:t>13</w:t>
      </w:r>
      <w:r>
        <w:rPr>
          <w:b/>
          <w:spacing w:val="1"/>
          <w:sz w:val="18"/>
        </w:rPr>
        <w:t xml:space="preserve"> </w:t>
      </w:r>
      <w:r>
        <w:rPr>
          <w:b/>
          <w:sz w:val="18"/>
        </w:rPr>
        <w:t>电梯下降到一层状态</w:t>
      </w:r>
    </w:p>
    <w:p>
      <w:pPr>
        <w:pStyle w:val="6"/>
        <w:rPr>
          <w:b/>
          <w:sz w:val="18"/>
        </w:rPr>
      </w:pPr>
    </w:p>
    <w:p>
      <w:pPr>
        <w:pStyle w:val="6"/>
        <w:spacing w:before="4"/>
        <w:rPr>
          <w:b/>
          <w:sz w:val="20"/>
        </w:rPr>
      </w:pPr>
    </w:p>
    <w:p>
      <w:pPr>
        <w:pStyle w:val="4"/>
        <w:numPr>
          <w:ilvl w:val="1"/>
          <w:numId w:val="12"/>
        </w:numPr>
        <w:tabs>
          <w:tab w:val="left" w:pos="469"/>
        </w:tabs>
        <w:spacing w:before="0" w:after="0" w:line="240" w:lineRule="auto"/>
        <w:ind w:left="468" w:right="0" w:hanging="368"/>
        <w:jc w:val="left"/>
        <w:rPr>
          <w:rFonts w:ascii="Times New Roman" w:eastAsia="Times New Roman"/>
        </w:rPr>
      </w:pPr>
      <w:r>
        <w:t>投入火箭燃料</w:t>
      </w:r>
    </w:p>
    <w:p>
      <w:pPr>
        <w:pStyle w:val="6"/>
        <w:spacing w:before="132" w:line="357" w:lineRule="auto"/>
        <w:ind w:left="101" w:right="108" w:firstLine="420"/>
      </w:pPr>
      <w:r>
        <w:drawing>
          <wp:anchor distT="0" distB="0" distL="0" distR="0" simplePos="0" relativeHeight="251661312" behindDoc="0" locked="0" layoutInCell="1" allowOverlap="1">
            <wp:simplePos x="0" y="0"/>
            <wp:positionH relativeFrom="page">
              <wp:posOffset>1487170</wp:posOffset>
            </wp:positionH>
            <wp:positionV relativeFrom="paragraph">
              <wp:posOffset>888365</wp:posOffset>
            </wp:positionV>
            <wp:extent cx="4528185" cy="1150620"/>
            <wp:effectExtent l="0" t="0" r="5715" b="11430"/>
            <wp:wrapTopAndBottom/>
            <wp:docPr id="20"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a:picLocks noChangeAspect="1"/>
                    </pic:cNvPicPr>
                  </pic:nvPicPr>
                  <pic:blipFill>
                    <a:blip r:embed="rId55" cstate="print"/>
                    <a:stretch>
                      <a:fillRect/>
                    </a:stretch>
                  </pic:blipFill>
                  <pic:spPr>
                    <a:xfrm>
                      <a:off x="0" y="0"/>
                      <a:ext cx="4528284" cy="1150905"/>
                    </a:xfrm>
                    <a:prstGeom prst="rect">
                      <a:avLst/>
                    </a:prstGeom>
                  </pic:spPr>
                </pic:pic>
              </a:graphicData>
            </a:graphic>
          </wp:anchor>
        </w:drawing>
      </w:r>
      <w:r>
        <w:rPr>
          <w:spacing w:val="-8"/>
        </w:rPr>
        <w:t>一层场地上放置一个燃料填充口模型，在完成“开启燃料填充口”任务和“获取火箭燃料”任务</w:t>
      </w:r>
      <w:r>
        <w:rPr>
          <w:spacing w:val="-9"/>
        </w:rPr>
        <w:t xml:space="preserve">后，可进行“投入火箭燃料”任务，机器人要把火箭燃料投放到燃料填充口中。对于小学、初中组， </w:t>
      </w:r>
      <w:r>
        <w:rPr>
          <w:spacing w:val="-5"/>
        </w:rPr>
        <w:t xml:space="preserve">红色燃料为有效燃料；对于高中组，红、黄色燃料均为有效燃料，如图 </w:t>
      </w:r>
      <w:r>
        <w:t>14</w:t>
      </w:r>
      <w:r>
        <w:rPr>
          <w:spacing w:val="-15"/>
        </w:rPr>
        <w:t xml:space="preserve"> 所示。</w:t>
      </w:r>
    </w:p>
    <w:p>
      <w:pPr>
        <w:spacing w:after="0" w:line="357" w:lineRule="auto"/>
        <w:sectPr>
          <w:type w:val="continuous"/>
          <w:pgSz w:w="11910" w:h="16840"/>
          <w:pgMar w:top="1360" w:right="1140" w:bottom="1560" w:left="1260" w:header="720" w:footer="720" w:gutter="0"/>
          <w:cols w:space="720" w:num="1"/>
        </w:sectPr>
      </w:pPr>
    </w:p>
    <w:p>
      <w:pPr>
        <w:spacing w:before="49"/>
        <w:ind w:left="0" w:right="118" w:firstLine="0"/>
        <w:jc w:val="center"/>
        <w:rPr>
          <w:b/>
          <w:sz w:val="18"/>
        </w:rPr>
      </w:pPr>
      <w:r>
        <w:rPr>
          <w:b/>
          <w:sz w:val="18"/>
        </w:rPr>
        <w:t>图 14 火箭燃料投放状态</w:t>
      </w:r>
    </w:p>
    <w:p>
      <w:pPr>
        <w:pStyle w:val="6"/>
        <w:spacing w:before="100"/>
        <w:ind w:right="211"/>
        <w:jc w:val="right"/>
      </w:pPr>
      <w:r>
        <w:rPr>
          <w:spacing w:val="-4"/>
        </w:rPr>
        <w:t xml:space="preserve">对于各组别，把红色燃料投放到燃料填充口，可以获得 </w:t>
      </w:r>
      <w:r>
        <w:rPr>
          <w:rFonts w:ascii="Times New Roman" w:eastAsia="Times New Roman"/>
        </w:rPr>
        <w:t>85</w:t>
      </w:r>
      <w:r>
        <w:rPr>
          <w:rFonts w:ascii="Times New Roman" w:eastAsia="Times New Roman"/>
          <w:spacing w:val="45"/>
        </w:rPr>
        <w:t xml:space="preserve"> </w:t>
      </w:r>
      <w:r>
        <w:rPr>
          <w:spacing w:val="-3"/>
        </w:rPr>
        <w:t>分；仅对于高中组，把黄色燃料投放</w:t>
      </w:r>
    </w:p>
    <w:p>
      <w:pPr>
        <w:pStyle w:val="6"/>
        <w:spacing w:before="91"/>
        <w:ind w:right="211"/>
        <w:jc w:val="right"/>
      </w:pPr>
      <w:r>
        <w:rPr>
          <w:spacing w:val="-4"/>
        </w:rPr>
        <w:t xml:space="preserve">到燃料填充口，可以获得 </w:t>
      </w:r>
      <w:r>
        <w:rPr>
          <w:rFonts w:ascii="Times New Roman" w:eastAsia="Times New Roman"/>
        </w:rPr>
        <w:t>55</w:t>
      </w:r>
      <w:r>
        <w:rPr>
          <w:rFonts w:ascii="Times New Roman" w:eastAsia="Times New Roman"/>
          <w:spacing w:val="50"/>
        </w:rPr>
        <w:t xml:space="preserve"> </w:t>
      </w:r>
      <w:r>
        <w:rPr>
          <w:spacing w:val="-3"/>
        </w:rPr>
        <w:t>分，如果红、黄色燃料均在燃料填充口中，则除红、黄色燃料本身的得</w:t>
      </w:r>
    </w:p>
    <w:p>
      <w:pPr>
        <w:pStyle w:val="6"/>
        <w:spacing w:before="91"/>
        <w:ind w:left="101"/>
      </w:pPr>
      <w:r>
        <w:t xml:space="preserve">分外，再获得 </w:t>
      </w:r>
      <w:r>
        <w:rPr>
          <w:rFonts w:ascii="Times New Roman" w:eastAsia="Times New Roman"/>
        </w:rPr>
        <w:t xml:space="preserve">20 </w:t>
      </w:r>
      <w:r>
        <w:t>分的加分。若在燃料填充口投放灰色燃料不加分也不扣分。</w:t>
      </w:r>
    </w:p>
    <w:p>
      <w:pPr>
        <w:pStyle w:val="4"/>
        <w:numPr>
          <w:ilvl w:val="1"/>
          <w:numId w:val="12"/>
        </w:numPr>
        <w:tabs>
          <w:tab w:val="left" w:pos="469"/>
        </w:tabs>
        <w:spacing w:before="122" w:after="0" w:line="240" w:lineRule="auto"/>
        <w:ind w:left="468" w:right="0" w:hanging="368"/>
        <w:jc w:val="left"/>
        <w:rPr>
          <w:rFonts w:ascii="Times New Roman" w:eastAsia="Times New Roman"/>
        </w:rPr>
      </w:pPr>
      <w:r>
        <w:t>物资运输</w:t>
      </w:r>
    </w:p>
    <w:p>
      <w:pPr>
        <w:pStyle w:val="6"/>
        <w:spacing w:before="132" w:line="355" w:lineRule="auto"/>
        <w:ind w:left="101" w:right="211" w:firstLine="420"/>
      </w:pPr>
      <w:r>
        <w:drawing>
          <wp:anchor distT="0" distB="0" distL="0" distR="0" simplePos="0" relativeHeight="251661312" behindDoc="0" locked="0" layoutInCell="1" allowOverlap="1">
            <wp:simplePos x="0" y="0"/>
            <wp:positionH relativeFrom="page">
              <wp:posOffset>3290570</wp:posOffset>
            </wp:positionH>
            <wp:positionV relativeFrom="paragraph">
              <wp:posOffset>632460</wp:posOffset>
            </wp:positionV>
            <wp:extent cx="958850" cy="2207895"/>
            <wp:effectExtent l="0" t="0" r="12700" b="1905"/>
            <wp:wrapTopAndBottom/>
            <wp:docPr id="2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a:picLocks noChangeAspect="1"/>
                    </pic:cNvPicPr>
                  </pic:nvPicPr>
                  <pic:blipFill>
                    <a:blip r:embed="rId56" cstate="print"/>
                    <a:stretch>
                      <a:fillRect/>
                    </a:stretch>
                  </pic:blipFill>
                  <pic:spPr>
                    <a:xfrm>
                      <a:off x="0" y="0"/>
                      <a:ext cx="959163" cy="2207895"/>
                    </a:xfrm>
                    <a:prstGeom prst="rect">
                      <a:avLst/>
                    </a:prstGeom>
                  </pic:spPr>
                </pic:pic>
              </a:graphicData>
            </a:graphic>
          </wp:anchor>
        </w:drawing>
      </w:r>
      <w:r>
        <w:rPr>
          <w:spacing w:val="-5"/>
        </w:rPr>
        <w:t>场地一角有一个火箭模型。当燃料填充口中存有有效得分的</w:t>
      </w:r>
      <w:r>
        <w:rPr>
          <w:spacing w:val="-3"/>
        </w:rPr>
        <w:t>（黄色或红色</w:t>
      </w:r>
      <w:r>
        <w:rPr>
          <w:spacing w:val="-17"/>
        </w:rPr>
        <w:t>）</w:t>
      </w:r>
      <w:r>
        <w:rPr>
          <w:spacing w:val="-5"/>
        </w:rPr>
        <w:t>火箭燃料时，将控制</w:t>
      </w:r>
      <w:r>
        <w:rPr>
          <w:spacing w:val="-4"/>
        </w:rPr>
        <w:t>闸拉杆调整至</w:t>
      </w:r>
      <w:r>
        <w:rPr>
          <w:rFonts w:ascii="Times New Roman" w:hAnsi="Times New Roman" w:eastAsia="Times New Roman"/>
          <w:spacing w:val="-3"/>
        </w:rPr>
        <w:t>“</w:t>
      </w:r>
      <w:r>
        <w:t>开启</w:t>
      </w:r>
      <w:r>
        <w:rPr>
          <w:rFonts w:ascii="Times New Roman" w:hAnsi="Times New Roman" w:eastAsia="Times New Roman"/>
        </w:rPr>
        <w:t>”</w:t>
      </w:r>
      <w:r>
        <w:rPr>
          <w:spacing w:val="-15"/>
        </w:rPr>
        <w:t xml:space="preserve">，如图 </w:t>
      </w:r>
      <w:r>
        <w:rPr>
          <w:rFonts w:ascii="Times New Roman" w:hAnsi="Times New Roman" w:eastAsia="Times New Roman"/>
        </w:rPr>
        <w:t xml:space="preserve">15 </w:t>
      </w:r>
      <w:r>
        <w:rPr>
          <w:spacing w:val="-6"/>
        </w:rPr>
        <w:t xml:space="preserve">所示。完成了火箭发射的运输任务，可以获得 </w:t>
      </w:r>
      <w:r>
        <w:rPr>
          <w:rFonts w:ascii="Times New Roman" w:hAnsi="Times New Roman" w:eastAsia="Times New Roman"/>
        </w:rPr>
        <w:t xml:space="preserve">75 </w:t>
      </w:r>
      <w:r>
        <w:rPr>
          <w:spacing w:val="-2"/>
        </w:rPr>
        <w:t>分。</w:t>
      </w:r>
    </w:p>
    <w:p>
      <w:pPr>
        <w:pStyle w:val="6"/>
        <w:spacing w:before="7"/>
        <w:rPr>
          <w:sz w:val="7"/>
        </w:rPr>
      </w:pPr>
    </w:p>
    <w:p>
      <w:pPr>
        <w:spacing w:after="0"/>
        <w:rPr>
          <w:sz w:val="7"/>
        </w:rPr>
        <w:sectPr>
          <w:pgSz w:w="11910" w:h="16840"/>
          <w:pgMar w:top="1480" w:right="1140" w:bottom="1560" w:left="1260" w:header="0" w:footer="1376" w:gutter="0"/>
          <w:cols w:space="720" w:num="1"/>
        </w:sectPr>
      </w:pPr>
    </w:p>
    <w:p>
      <w:pPr>
        <w:pStyle w:val="6"/>
        <w:rPr>
          <w:sz w:val="20"/>
        </w:rPr>
      </w:pPr>
    </w:p>
    <w:p>
      <w:pPr>
        <w:pStyle w:val="6"/>
        <w:spacing w:before="180"/>
        <w:ind w:left="523"/>
      </w:pPr>
      <w:r>
        <w:t>任务要点及得分汇总如下：</w:t>
      </w:r>
    </w:p>
    <w:p>
      <w:pPr>
        <w:spacing w:before="75"/>
        <w:ind w:left="593" w:right="0" w:firstLine="0"/>
        <w:jc w:val="left"/>
        <w:rPr>
          <w:b/>
          <w:sz w:val="18"/>
        </w:rPr>
      </w:pPr>
      <w:r>
        <w:br w:type="column"/>
      </w:r>
      <w:r>
        <w:rPr>
          <w:b/>
          <w:sz w:val="18"/>
        </w:rPr>
        <w:t>图 15 开启控制闸</w:t>
      </w:r>
    </w:p>
    <w:p>
      <w:pPr>
        <w:spacing w:after="0"/>
        <w:jc w:val="left"/>
        <w:rPr>
          <w:sz w:val="18"/>
        </w:rPr>
        <w:sectPr>
          <w:type w:val="continuous"/>
          <w:pgSz w:w="11910" w:h="16840"/>
          <w:pgMar w:top="1360" w:right="1140" w:bottom="1560" w:left="1260" w:header="720" w:footer="720" w:gutter="0"/>
          <w:cols w:equalWidth="0" w:num="2">
            <w:col w:w="3087" w:space="312"/>
            <w:col w:w="6111"/>
          </w:cols>
        </w:sectPr>
      </w:pPr>
    </w:p>
    <w:p>
      <w:pPr>
        <w:pStyle w:val="6"/>
        <w:spacing w:before="1"/>
        <w:rPr>
          <w:b/>
          <w:sz w:val="14"/>
        </w:rPr>
      </w:pPr>
    </w:p>
    <w:tbl>
      <w:tblPr>
        <w:tblStyle w:val="8"/>
        <w:tblW w:w="0" w:type="auto"/>
        <w:tblInd w:w="16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38"/>
        <w:gridCol w:w="2552"/>
        <w:gridCol w:w="1274"/>
        <w:gridCol w:w="1294"/>
        <w:gridCol w:w="981"/>
        <w:gridCol w:w="11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838" w:type="dxa"/>
            <w:tcBorders>
              <w:left w:val="single" w:color="000000" w:sz="4" w:space="0"/>
              <w:bottom w:val="single" w:color="000000" w:sz="4" w:space="0"/>
              <w:right w:val="single" w:color="000000" w:sz="4" w:space="0"/>
            </w:tcBorders>
          </w:tcPr>
          <w:p>
            <w:pPr>
              <w:pStyle w:val="12"/>
              <w:spacing w:before="141"/>
              <w:ind w:left="267" w:right="258"/>
              <w:jc w:val="center"/>
              <w:rPr>
                <w:b/>
                <w:sz w:val="18"/>
              </w:rPr>
            </w:pPr>
            <w:r>
              <w:rPr>
                <w:b/>
                <w:sz w:val="18"/>
              </w:rPr>
              <w:t>任务</w:t>
            </w:r>
          </w:p>
        </w:tc>
        <w:tc>
          <w:tcPr>
            <w:tcW w:w="5120" w:type="dxa"/>
            <w:gridSpan w:val="3"/>
            <w:tcBorders>
              <w:left w:val="single" w:color="000000" w:sz="4" w:space="0"/>
              <w:bottom w:val="single" w:color="000000" w:sz="4" w:space="0"/>
              <w:right w:val="single" w:color="000000" w:sz="4" w:space="0"/>
            </w:tcBorders>
          </w:tcPr>
          <w:p>
            <w:pPr>
              <w:pStyle w:val="12"/>
              <w:spacing w:before="141"/>
              <w:ind w:left="2360" w:right="2347"/>
              <w:jc w:val="center"/>
              <w:rPr>
                <w:b/>
                <w:sz w:val="18"/>
              </w:rPr>
            </w:pPr>
            <w:r>
              <w:rPr>
                <w:b/>
                <w:sz w:val="18"/>
              </w:rPr>
              <w:t>描述</w:t>
            </w:r>
          </w:p>
        </w:tc>
        <w:tc>
          <w:tcPr>
            <w:tcW w:w="981" w:type="dxa"/>
            <w:tcBorders>
              <w:left w:val="single" w:color="000000" w:sz="4" w:space="0"/>
              <w:bottom w:val="single" w:color="000000" w:sz="4" w:space="0"/>
              <w:right w:val="single" w:color="000000" w:sz="4" w:space="0"/>
            </w:tcBorders>
          </w:tcPr>
          <w:p>
            <w:pPr>
              <w:pStyle w:val="12"/>
              <w:spacing w:before="141"/>
              <w:ind w:left="291" w:right="277"/>
              <w:jc w:val="center"/>
              <w:rPr>
                <w:b/>
                <w:sz w:val="18"/>
              </w:rPr>
            </w:pPr>
            <w:r>
              <w:rPr>
                <w:b/>
                <w:sz w:val="18"/>
              </w:rPr>
              <w:t>数量</w:t>
            </w:r>
          </w:p>
        </w:tc>
        <w:tc>
          <w:tcPr>
            <w:tcW w:w="1128" w:type="dxa"/>
            <w:tcBorders>
              <w:left w:val="single" w:color="000000" w:sz="4" w:space="0"/>
              <w:bottom w:val="single" w:color="000000" w:sz="4" w:space="0"/>
              <w:right w:val="single" w:color="000000" w:sz="4" w:space="0"/>
            </w:tcBorders>
          </w:tcPr>
          <w:p>
            <w:pPr>
              <w:pStyle w:val="12"/>
              <w:spacing w:before="141"/>
              <w:ind w:left="385"/>
              <w:rPr>
                <w:b/>
                <w:sz w:val="18"/>
              </w:rPr>
            </w:pPr>
            <w:r>
              <w:rPr>
                <w:b/>
                <w:sz w:val="18"/>
              </w:rPr>
              <w:t>分值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1838" w:type="dxa"/>
            <w:tcBorders>
              <w:top w:val="single" w:color="000000" w:sz="4" w:space="0"/>
              <w:left w:val="single" w:color="000000" w:sz="4" w:space="0"/>
              <w:bottom w:val="single" w:color="000000" w:sz="4" w:space="0"/>
              <w:right w:val="single" w:color="000000" w:sz="4" w:space="0"/>
            </w:tcBorders>
          </w:tcPr>
          <w:p>
            <w:pPr>
              <w:pStyle w:val="12"/>
              <w:spacing w:before="62" w:line="220" w:lineRule="exact"/>
              <w:ind w:left="267" w:right="260"/>
              <w:jc w:val="center"/>
              <w:rPr>
                <w:sz w:val="18"/>
              </w:rPr>
            </w:pPr>
            <w:r>
              <w:rPr>
                <w:sz w:val="18"/>
              </w:rPr>
              <w:t>开启燃料填充口</w:t>
            </w:r>
          </w:p>
        </w:tc>
        <w:tc>
          <w:tcPr>
            <w:tcW w:w="5120" w:type="dxa"/>
            <w:gridSpan w:val="3"/>
            <w:tcBorders>
              <w:top w:val="single" w:color="000000" w:sz="4" w:space="0"/>
              <w:left w:val="single" w:color="000000" w:sz="4" w:space="0"/>
              <w:bottom w:val="single" w:color="000000" w:sz="4" w:space="0"/>
              <w:right w:val="single" w:color="000000" w:sz="4" w:space="0"/>
            </w:tcBorders>
          </w:tcPr>
          <w:p>
            <w:pPr>
              <w:pStyle w:val="12"/>
              <w:spacing w:before="62" w:line="220" w:lineRule="exact"/>
              <w:ind w:left="108"/>
              <w:rPr>
                <w:sz w:val="18"/>
              </w:rPr>
            </w:pPr>
            <w:r>
              <w:rPr>
                <w:sz w:val="18"/>
              </w:rPr>
              <w:t>通过控制闸拉杆关闭防护罩</w:t>
            </w:r>
          </w:p>
        </w:tc>
        <w:tc>
          <w:tcPr>
            <w:tcW w:w="981"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c>
          <w:tcPr>
            <w:tcW w:w="1128" w:type="dxa"/>
            <w:tcBorders>
              <w:top w:val="single" w:color="000000" w:sz="4" w:space="0"/>
              <w:left w:val="single" w:color="000000" w:sz="4" w:space="0"/>
              <w:bottom w:val="single" w:color="000000" w:sz="4" w:space="0"/>
              <w:right w:val="single" w:color="000000" w:sz="4" w:space="0"/>
            </w:tcBorders>
          </w:tcPr>
          <w:p>
            <w:pPr>
              <w:pStyle w:val="12"/>
              <w:spacing w:before="74"/>
              <w:ind w:right="276"/>
              <w:jc w:val="right"/>
              <w:rPr>
                <w:rFonts w:ascii="Times New Roman"/>
                <w:sz w:val="18"/>
              </w:rPr>
            </w:pPr>
            <w:r>
              <w:rPr>
                <w:rFonts w:ascii="Times New Roman"/>
                <w:sz w:val="18"/>
              </w:rP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tcBorders>
              <w:top w:val="single" w:color="000000" w:sz="4" w:space="0"/>
              <w:left w:val="single" w:color="000000" w:sz="4" w:space="0"/>
              <w:bottom w:val="single" w:color="000000" w:sz="4" w:space="0"/>
              <w:right w:val="single" w:color="000000" w:sz="4" w:space="0"/>
            </w:tcBorders>
          </w:tcPr>
          <w:p>
            <w:pPr>
              <w:pStyle w:val="12"/>
              <w:spacing w:before="59" w:line="220" w:lineRule="exact"/>
              <w:ind w:left="267" w:right="257"/>
              <w:jc w:val="center"/>
              <w:rPr>
                <w:sz w:val="18"/>
              </w:rPr>
            </w:pPr>
            <w:r>
              <w:rPr>
                <w:sz w:val="18"/>
              </w:rPr>
              <w:t>获取火箭燃料</w:t>
            </w:r>
          </w:p>
        </w:tc>
        <w:tc>
          <w:tcPr>
            <w:tcW w:w="5120" w:type="dxa"/>
            <w:gridSpan w:val="3"/>
            <w:tcBorders>
              <w:top w:val="single" w:color="000000" w:sz="4" w:space="0"/>
              <w:left w:val="single" w:color="000000" w:sz="4" w:space="0"/>
              <w:bottom w:val="single" w:color="000000" w:sz="4" w:space="0"/>
              <w:right w:val="single" w:color="000000" w:sz="4" w:space="0"/>
            </w:tcBorders>
          </w:tcPr>
          <w:p>
            <w:pPr>
              <w:pStyle w:val="12"/>
              <w:spacing w:before="59" w:line="220" w:lineRule="exact"/>
              <w:ind w:left="108"/>
              <w:rPr>
                <w:sz w:val="18"/>
              </w:rPr>
            </w:pPr>
            <w:r>
              <w:rPr>
                <w:sz w:val="18"/>
              </w:rPr>
              <w:t>打开燃料储藏器保护罩</w:t>
            </w:r>
          </w:p>
        </w:tc>
        <w:tc>
          <w:tcPr>
            <w:tcW w:w="981"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c>
          <w:tcPr>
            <w:tcW w:w="1128" w:type="dxa"/>
            <w:tcBorders>
              <w:top w:val="single" w:color="000000" w:sz="4" w:space="0"/>
              <w:left w:val="single" w:color="000000" w:sz="4" w:space="0"/>
              <w:bottom w:val="single" w:color="000000" w:sz="4" w:space="0"/>
              <w:right w:val="single" w:color="000000" w:sz="4" w:space="0"/>
            </w:tcBorders>
          </w:tcPr>
          <w:p>
            <w:pPr>
              <w:pStyle w:val="12"/>
              <w:spacing w:before="71"/>
              <w:ind w:right="276"/>
              <w:jc w:val="right"/>
              <w:rPr>
                <w:rFonts w:ascii="Times New Roman"/>
                <w:sz w:val="18"/>
              </w:rPr>
            </w:pPr>
            <w:r>
              <w:rPr>
                <w:rFonts w:ascii="Times New Roman"/>
                <w:sz w:val="18"/>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tcBorders>
              <w:top w:val="single" w:color="000000" w:sz="4" w:space="0"/>
              <w:left w:val="single" w:color="000000" w:sz="4" w:space="0"/>
              <w:bottom w:val="single" w:color="000000" w:sz="4" w:space="0"/>
              <w:right w:val="single" w:color="000000" w:sz="4" w:space="0"/>
            </w:tcBorders>
          </w:tcPr>
          <w:p>
            <w:pPr>
              <w:pStyle w:val="12"/>
              <w:spacing w:before="60" w:line="220" w:lineRule="exact"/>
              <w:ind w:left="267" w:right="257"/>
              <w:jc w:val="center"/>
              <w:rPr>
                <w:sz w:val="18"/>
              </w:rPr>
            </w:pPr>
            <w:r>
              <w:rPr>
                <w:sz w:val="18"/>
              </w:rPr>
              <w:t>搭乘电梯</w:t>
            </w:r>
          </w:p>
        </w:tc>
        <w:tc>
          <w:tcPr>
            <w:tcW w:w="5120" w:type="dxa"/>
            <w:gridSpan w:val="3"/>
            <w:tcBorders>
              <w:top w:val="single" w:color="000000" w:sz="4" w:space="0"/>
              <w:left w:val="single" w:color="000000" w:sz="4" w:space="0"/>
              <w:bottom w:val="single" w:color="000000" w:sz="4" w:space="0"/>
              <w:right w:val="single" w:color="000000" w:sz="4" w:space="0"/>
            </w:tcBorders>
          </w:tcPr>
          <w:p>
            <w:pPr>
              <w:pStyle w:val="12"/>
              <w:spacing w:before="60" w:line="220" w:lineRule="exact"/>
              <w:ind w:left="108"/>
              <w:rPr>
                <w:sz w:val="18"/>
              </w:rPr>
            </w:pPr>
            <w:r>
              <w:rPr>
                <w:sz w:val="18"/>
              </w:rPr>
              <w:t>乘坐电梯</w:t>
            </w:r>
          </w:p>
        </w:tc>
        <w:tc>
          <w:tcPr>
            <w:tcW w:w="981"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c>
          <w:tcPr>
            <w:tcW w:w="1128" w:type="dxa"/>
            <w:tcBorders>
              <w:top w:val="single" w:color="000000" w:sz="4" w:space="0"/>
              <w:left w:val="single" w:color="000000" w:sz="4" w:space="0"/>
              <w:bottom w:val="single" w:color="000000" w:sz="4" w:space="0"/>
              <w:right w:val="single" w:color="000000" w:sz="4" w:space="0"/>
            </w:tcBorders>
          </w:tcPr>
          <w:p>
            <w:pPr>
              <w:pStyle w:val="12"/>
              <w:spacing w:before="71"/>
              <w:ind w:right="276"/>
              <w:jc w:val="right"/>
              <w:rPr>
                <w:rFonts w:ascii="Times New Roman"/>
                <w:sz w:val="18"/>
              </w:rPr>
            </w:pPr>
            <w:r>
              <w:rPr>
                <w:rFonts w:ascii="Times New Roman"/>
                <w:sz w:val="18"/>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vMerge w:val="restart"/>
            <w:tcBorders>
              <w:top w:val="single" w:color="000000" w:sz="4" w:space="0"/>
              <w:left w:val="single" w:color="000000" w:sz="4" w:space="0"/>
              <w:bottom w:val="single" w:color="000000" w:sz="4" w:space="0"/>
              <w:right w:val="single" w:color="000000" w:sz="4" w:space="0"/>
            </w:tcBorders>
          </w:tcPr>
          <w:p>
            <w:pPr>
              <w:pStyle w:val="12"/>
              <w:rPr>
                <w:b/>
                <w:sz w:val="18"/>
              </w:rPr>
            </w:pPr>
          </w:p>
          <w:p>
            <w:pPr>
              <w:pStyle w:val="12"/>
              <w:spacing w:before="138"/>
              <w:ind w:left="379"/>
              <w:rPr>
                <w:sz w:val="18"/>
              </w:rPr>
            </w:pPr>
            <w:r>
              <w:rPr>
                <w:sz w:val="18"/>
              </w:rPr>
              <w:t>投入火箭燃料</w:t>
            </w:r>
          </w:p>
        </w:tc>
        <w:tc>
          <w:tcPr>
            <w:tcW w:w="2552" w:type="dxa"/>
            <w:vMerge w:val="restart"/>
            <w:tcBorders>
              <w:top w:val="single" w:color="000000" w:sz="4" w:space="0"/>
              <w:left w:val="single" w:color="000000" w:sz="4" w:space="0"/>
              <w:bottom w:val="single" w:color="000000" w:sz="4" w:space="0"/>
              <w:right w:val="single" w:color="000000" w:sz="4" w:space="0"/>
            </w:tcBorders>
          </w:tcPr>
          <w:p>
            <w:pPr>
              <w:pStyle w:val="12"/>
              <w:rPr>
                <w:b/>
                <w:sz w:val="18"/>
              </w:rPr>
            </w:pPr>
          </w:p>
          <w:p>
            <w:pPr>
              <w:pStyle w:val="12"/>
              <w:spacing w:before="138"/>
              <w:ind w:left="108"/>
              <w:rPr>
                <w:sz w:val="18"/>
              </w:rPr>
            </w:pPr>
            <w:r>
              <w:rPr>
                <w:sz w:val="18"/>
              </w:rPr>
              <w:t>把有效燃料放入燃料填充口</w:t>
            </w:r>
          </w:p>
        </w:tc>
        <w:tc>
          <w:tcPr>
            <w:tcW w:w="1274" w:type="dxa"/>
            <w:tcBorders>
              <w:top w:val="single" w:color="000000" w:sz="4" w:space="0"/>
              <w:left w:val="single" w:color="000000" w:sz="4" w:space="0"/>
              <w:bottom w:val="single" w:color="000000" w:sz="4" w:space="0"/>
              <w:right w:val="single" w:color="000000" w:sz="4" w:space="0"/>
            </w:tcBorders>
          </w:tcPr>
          <w:p>
            <w:pPr>
              <w:pStyle w:val="12"/>
              <w:spacing w:before="60" w:line="220" w:lineRule="exact"/>
              <w:ind w:left="369"/>
              <w:rPr>
                <w:sz w:val="18"/>
              </w:rPr>
            </w:pPr>
            <w:r>
              <w:rPr>
                <w:sz w:val="18"/>
              </w:rPr>
              <w:t>各组别</w:t>
            </w: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60" w:line="220" w:lineRule="exact"/>
              <w:ind w:left="177" w:right="163"/>
              <w:jc w:val="center"/>
              <w:rPr>
                <w:sz w:val="18"/>
              </w:rPr>
            </w:pPr>
            <w:r>
              <w:rPr>
                <w:sz w:val="18"/>
              </w:rPr>
              <w:t>红色燃料</w:t>
            </w:r>
          </w:p>
        </w:tc>
        <w:tc>
          <w:tcPr>
            <w:tcW w:w="981"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c>
          <w:tcPr>
            <w:tcW w:w="1128" w:type="dxa"/>
            <w:tcBorders>
              <w:top w:val="single" w:color="000000" w:sz="4" w:space="0"/>
              <w:left w:val="single" w:color="000000" w:sz="4" w:space="0"/>
              <w:bottom w:val="single" w:color="000000" w:sz="4" w:space="0"/>
              <w:right w:val="single" w:color="000000" w:sz="4" w:space="0"/>
            </w:tcBorders>
          </w:tcPr>
          <w:p>
            <w:pPr>
              <w:pStyle w:val="12"/>
              <w:spacing w:before="71"/>
              <w:ind w:right="276"/>
              <w:jc w:val="right"/>
              <w:rPr>
                <w:rFonts w:ascii="Times New Roman"/>
                <w:sz w:val="18"/>
              </w:rPr>
            </w:pPr>
            <w:r>
              <w:rPr>
                <w:rFonts w:ascii="Times New Roman"/>
                <w:sz w:val="18"/>
              </w:rPr>
              <w:t>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vMerge w:val="continue"/>
            <w:tcBorders>
              <w:top w:val="nil"/>
              <w:left w:val="single" w:color="000000" w:sz="4" w:space="0"/>
              <w:bottom w:val="single" w:color="000000" w:sz="4" w:space="0"/>
              <w:right w:val="single" w:color="000000" w:sz="4" w:space="0"/>
            </w:tcBorders>
          </w:tcPr>
          <w:p>
            <w:pPr>
              <w:rPr>
                <w:sz w:val="2"/>
                <w:szCs w:val="2"/>
              </w:rPr>
            </w:pPr>
          </w:p>
        </w:tc>
        <w:tc>
          <w:tcPr>
            <w:tcW w:w="2552" w:type="dxa"/>
            <w:vMerge w:val="continue"/>
            <w:tcBorders>
              <w:top w:val="nil"/>
              <w:left w:val="single" w:color="000000" w:sz="4" w:space="0"/>
              <w:bottom w:val="single" w:color="000000" w:sz="4" w:space="0"/>
              <w:right w:val="single" w:color="000000" w:sz="4" w:space="0"/>
            </w:tcBorders>
          </w:tcPr>
          <w:p>
            <w:pPr>
              <w:rPr>
                <w:sz w:val="2"/>
                <w:szCs w:val="2"/>
              </w:rPr>
            </w:pPr>
          </w:p>
        </w:tc>
        <w:tc>
          <w:tcPr>
            <w:tcW w:w="1274" w:type="dxa"/>
            <w:vMerge w:val="restart"/>
            <w:tcBorders>
              <w:top w:val="single" w:color="000000" w:sz="4" w:space="0"/>
              <w:left w:val="single" w:color="000000" w:sz="4" w:space="0"/>
              <w:bottom w:val="single" w:color="000000" w:sz="4" w:space="0"/>
              <w:right w:val="single" w:color="000000" w:sz="4" w:space="0"/>
            </w:tcBorders>
          </w:tcPr>
          <w:p>
            <w:pPr>
              <w:pStyle w:val="12"/>
              <w:spacing w:before="10"/>
              <w:rPr>
                <w:b/>
                <w:sz w:val="16"/>
              </w:rPr>
            </w:pPr>
          </w:p>
          <w:p>
            <w:pPr>
              <w:pStyle w:val="12"/>
              <w:ind w:left="278"/>
              <w:rPr>
                <w:sz w:val="18"/>
              </w:rPr>
            </w:pPr>
            <w:r>
              <w:rPr>
                <w:sz w:val="18"/>
              </w:rPr>
              <w:t>仅高中组</w:t>
            </w: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59" w:line="220" w:lineRule="exact"/>
              <w:ind w:left="177" w:right="163"/>
              <w:jc w:val="center"/>
              <w:rPr>
                <w:sz w:val="18"/>
              </w:rPr>
            </w:pPr>
            <w:r>
              <w:rPr>
                <w:sz w:val="18"/>
              </w:rPr>
              <w:t>黄色燃料</w:t>
            </w:r>
          </w:p>
        </w:tc>
        <w:tc>
          <w:tcPr>
            <w:tcW w:w="981"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c>
          <w:tcPr>
            <w:tcW w:w="1128" w:type="dxa"/>
            <w:tcBorders>
              <w:top w:val="single" w:color="000000" w:sz="4" w:space="0"/>
              <w:left w:val="single" w:color="000000" w:sz="4" w:space="0"/>
              <w:bottom w:val="single" w:color="000000" w:sz="4" w:space="0"/>
              <w:right w:val="single" w:color="000000" w:sz="4" w:space="0"/>
            </w:tcBorders>
          </w:tcPr>
          <w:p>
            <w:pPr>
              <w:pStyle w:val="12"/>
              <w:spacing w:before="71"/>
              <w:ind w:right="277"/>
              <w:jc w:val="right"/>
              <w:rPr>
                <w:rFonts w:ascii="Times New Roman"/>
                <w:sz w:val="18"/>
              </w:rPr>
            </w:pPr>
            <w:r>
              <w:rPr>
                <w:rFonts w:ascii="Times New Roman"/>
                <w:sz w:val="18"/>
              </w:rPr>
              <w:t>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vMerge w:val="continue"/>
            <w:tcBorders>
              <w:top w:val="nil"/>
              <w:left w:val="single" w:color="000000" w:sz="4" w:space="0"/>
              <w:bottom w:val="single" w:color="000000" w:sz="4" w:space="0"/>
              <w:right w:val="single" w:color="000000" w:sz="4" w:space="0"/>
            </w:tcBorders>
          </w:tcPr>
          <w:p>
            <w:pPr>
              <w:rPr>
                <w:sz w:val="2"/>
                <w:szCs w:val="2"/>
              </w:rPr>
            </w:pPr>
          </w:p>
        </w:tc>
        <w:tc>
          <w:tcPr>
            <w:tcW w:w="2552" w:type="dxa"/>
            <w:vMerge w:val="continue"/>
            <w:tcBorders>
              <w:top w:val="nil"/>
              <w:left w:val="single" w:color="000000" w:sz="4" w:space="0"/>
              <w:bottom w:val="single" w:color="000000" w:sz="4" w:space="0"/>
              <w:right w:val="single" w:color="000000" w:sz="4" w:space="0"/>
            </w:tcBorders>
          </w:tcPr>
          <w:p>
            <w:pPr>
              <w:rPr>
                <w:sz w:val="2"/>
                <w:szCs w:val="2"/>
              </w:rPr>
            </w:pPr>
          </w:p>
        </w:tc>
        <w:tc>
          <w:tcPr>
            <w:tcW w:w="1274" w:type="dxa"/>
            <w:vMerge w:val="continue"/>
            <w:tcBorders>
              <w:top w:val="nil"/>
              <w:left w:val="single" w:color="000000" w:sz="4" w:space="0"/>
              <w:bottom w:val="single" w:color="000000" w:sz="4" w:space="0"/>
              <w:right w:val="single" w:color="000000" w:sz="4" w:space="0"/>
            </w:tcBorders>
          </w:tcPr>
          <w:p>
            <w:pPr>
              <w:rPr>
                <w:sz w:val="2"/>
                <w:szCs w:val="2"/>
              </w:rPr>
            </w:pP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60" w:line="220" w:lineRule="exact"/>
              <w:ind w:left="177" w:right="164"/>
              <w:jc w:val="center"/>
              <w:rPr>
                <w:sz w:val="18"/>
              </w:rPr>
            </w:pPr>
            <w:r>
              <w:rPr>
                <w:sz w:val="18"/>
              </w:rPr>
              <w:t>红黄并存</w:t>
            </w:r>
          </w:p>
        </w:tc>
        <w:tc>
          <w:tcPr>
            <w:tcW w:w="981"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c>
          <w:tcPr>
            <w:tcW w:w="1128" w:type="dxa"/>
            <w:tcBorders>
              <w:top w:val="single" w:color="000000" w:sz="4" w:space="0"/>
              <w:left w:val="single" w:color="000000" w:sz="4" w:space="0"/>
              <w:bottom w:val="single" w:color="000000" w:sz="4" w:space="0"/>
              <w:right w:val="single" w:color="000000" w:sz="4" w:space="0"/>
            </w:tcBorders>
          </w:tcPr>
          <w:p>
            <w:pPr>
              <w:pStyle w:val="12"/>
              <w:spacing w:before="71"/>
              <w:ind w:right="277"/>
              <w:jc w:val="right"/>
              <w:rPr>
                <w:rFonts w:ascii="Times New Roman"/>
                <w:sz w:val="18"/>
              </w:rPr>
            </w:pPr>
            <w:r>
              <w:rPr>
                <w:rFonts w:ascii="Times New Roman"/>
                <w:sz w:val="18"/>
              </w:rPr>
              <w:t>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1838" w:type="dxa"/>
            <w:vMerge w:val="restart"/>
            <w:tcBorders>
              <w:top w:val="single" w:color="000000" w:sz="4" w:space="0"/>
              <w:left w:val="single" w:color="000000" w:sz="4" w:space="0"/>
              <w:bottom w:val="single" w:color="000000" w:sz="4" w:space="0"/>
              <w:right w:val="single" w:color="000000" w:sz="4" w:space="0"/>
            </w:tcBorders>
          </w:tcPr>
          <w:p>
            <w:pPr>
              <w:pStyle w:val="12"/>
              <w:spacing w:before="10"/>
              <w:rPr>
                <w:b/>
                <w:sz w:val="16"/>
              </w:rPr>
            </w:pPr>
          </w:p>
          <w:p>
            <w:pPr>
              <w:pStyle w:val="12"/>
              <w:ind w:left="467"/>
              <w:rPr>
                <w:sz w:val="18"/>
              </w:rPr>
            </w:pPr>
            <w:r>
              <w:rPr>
                <w:sz w:val="18"/>
              </w:rPr>
              <w:t>检查物资箱</w:t>
            </w:r>
          </w:p>
        </w:tc>
        <w:tc>
          <w:tcPr>
            <w:tcW w:w="3826" w:type="dxa"/>
            <w:gridSpan w:val="2"/>
            <w:vMerge w:val="restart"/>
            <w:tcBorders>
              <w:top w:val="single" w:color="000000" w:sz="4" w:space="0"/>
              <w:left w:val="single" w:color="000000" w:sz="4" w:space="0"/>
              <w:bottom w:val="single" w:color="000000" w:sz="4" w:space="0"/>
              <w:right w:val="single" w:color="000000" w:sz="4" w:space="0"/>
            </w:tcBorders>
          </w:tcPr>
          <w:p>
            <w:pPr>
              <w:pStyle w:val="12"/>
              <w:spacing w:before="10"/>
              <w:rPr>
                <w:b/>
                <w:sz w:val="16"/>
              </w:rPr>
            </w:pPr>
          </w:p>
          <w:p>
            <w:pPr>
              <w:pStyle w:val="12"/>
              <w:ind w:left="108"/>
              <w:rPr>
                <w:sz w:val="18"/>
              </w:rPr>
            </w:pPr>
            <w:r>
              <w:rPr>
                <w:sz w:val="18"/>
              </w:rPr>
              <w:t>将完好物资箱运至能源储存舱</w:t>
            </w: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62" w:line="220" w:lineRule="exact"/>
              <w:ind w:left="177" w:right="166"/>
              <w:jc w:val="center"/>
              <w:rPr>
                <w:sz w:val="18"/>
              </w:rPr>
            </w:pPr>
            <w:r>
              <w:rPr>
                <w:sz w:val="18"/>
              </w:rPr>
              <w:t>小学组</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74"/>
              <w:ind w:left="13"/>
              <w:jc w:val="center"/>
              <w:rPr>
                <w:rFonts w:ascii="Times New Roman"/>
                <w:sz w:val="18"/>
              </w:rPr>
            </w:pPr>
            <w:r>
              <w:rPr>
                <w:rFonts w:ascii="Times New Roman"/>
                <w:sz w:val="18"/>
              </w:rPr>
              <w:t>3</w:t>
            </w:r>
          </w:p>
        </w:tc>
        <w:tc>
          <w:tcPr>
            <w:tcW w:w="1128" w:type="dxa"/>
            <w:vMerge w:val="restart"/>
            <w:tcBorders>
              <w:top w:val="single" w:color="000000" w:sz="4" w:space="0"/>
              <w:left w:val="single" w:color="000000" w:sz="4" w:space="0"/>
              <w:bottom w:val="single" w:color="000000" w:sz="4" w:space="0"/>
              <w:right w:val="single" w:color="000000" w:sz="4" w:space="0"/>
            </w:tcBorders>
          </w:tcPr>
          <w:p>
            <w:pPr>
              <w:pStyle w:val="12"/>
              <w:spacing w:before="10"/>
              <w:rPr>
                <w:b/>
                <w:sz w:val="16"/>
              </w:rPr>
            </w:pPr>
          </w:p>
          <w:p>
            <w:pPr>
              <w:pStyle w:val="12"/>
              <w:ind w:left="361"/>
              <w:rPr>
                <w:sz w:val="18"/>
              </w:rPr>
            </w:pPr>
            <w:r>
              <w:rPr>
                <w:rFonts w:ascii="Times New Roman" w:eastAsia="Times New Roman"/>
                <w:sz w:val="18"/>
              </w:rPr>
              <w:t>50/</w:t>
            </w:r>
            <w:r>
              <w:rPr>
                <w:sz w:val="18"/>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vMerge w:val="continue"/>
            <w:tcBorders>
              <w:top w:val="nil"/>
              <w:left w:val="single" w:color="000000" w:sz="4" w:space="0"/>
              <w:bottom w:val="single" w:color="000000" w:sz="4" w:space="0"/>
              <w:right w:val="single" w:color="000000" w:sz="4" w:space="0"/>
            </w:tcBorders>
          </w:tcPr>
          <w:p>
            <w:pPr>
              <w:rPr>
                <w:sz w:val="2"/>
                <w:szCs w:val="2"/>
              </w:rPr>
            </w:pPr>
          </w:p>
        </w:tc>
        <w:tc>
          <w:tcPr>
            <w:tcW w:w="3826" w:type="dxa"/>
            <w:gridSpan w:val="2"/>
            <w:vMerge w:val="continue"/>
            <w:tcBorders>
              <w:top w:val="nil"/>
              <w:left w:val="single" w:color="000000" w:sz="4" w:space="0"/>
              <w:bottom w:val="single" w:color="000000" w:sz="4" w:space="0"/>
              <w:right w:val="single" w:color="000000" w:sz="4" w:space="0"/>
            </w:tcBorders>
          </w:tcPr>
          <w:p>
            <w:pPr>
              <w:rPr>
                <w:sz w:val="2"/>
                <w:szCs w:val="2"/>
              </w:rPr>
            </w:pP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59" w:line="220" w:lineRule="exact"/>
              <w:ind w:left="177" w:right="166"/>
              <w:jc w:val="center"/>
              <w:rPr>
                <w:sz w:val="18"/>
              </w:rPr>
            </w:pPr>
            <w:r>
              <w:rPr>
                <w:sz w:val="18"/>
              </w:rPr>
              <w:t>初、高中组</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71"/>
              <w:ind w:left="13"/>
              <w:jc w:val="center"/>
              <w:rPr>
                <w:rFonts w:ascii="Times New Roman"/>
                <w:sz w:val="18"/>
              </w:rPr>
            </w:pPr>
            <w:r>
              <w:rPr>
                <w:rFonts w:ascii="Times New Roman"/>
                <w:sz w:val="18"/>
              </w:rPr>
              <w:t>4</w:t>
            </w:r>
          </w:p>
        </w:tc>
        <w:tc>
          <w:tcPr>
            <w:tcW w:w="1128" w:type="dxa"/>
            <w:vMerge w:val="continue"/>
            <w:tcBorders>
              <w:top w:val="nil"/>
              <w:left w:val="single" w:color="000000" w:sz="4" w:space="0"/>
              <w:bottom w:val="single" w:color="000000" w:sz="4" w:space="0"/>
              <w:right w:val="single" w:color="000000" w:sz="4" w:space="0"/>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vMerge w:val="restart"/>
            <w:tcBorders>
              <w:top w:val="single" w:color="000000" w:sz="4" w:space="0"/>
              <w:left w:val="single" w:color="000000" w:sz="4" w:space="0"/>
              <w:bottom w:val="single" w:color="000000" w:sz="4" w:space="0"/>
              <w:right w:val="single" w:color="000000" w:sz="4" w:space="0"/>
            </w:tcBorders>
          </w:tcPr>
          <w:p>
            <w:pPr>
              <w:pStyle w:val="12"/>
              <w:rPr>
                <w:b/>
                <w:sz w:val="18"/>
              </w:rPr>
            </w:pPr>
          </w:p>
          <w:p>
            <w:pPr>
              <w:pStyle w:val="12"/>
              <w:spacing w:before="1"/>
              <w:rPr>
                <w:b/>
                <w:sz w:val="25"/>
              </w:rPr>
            </w:pPr>
          </w:p>
          <w:p>
            <w:pPr>
              <w:pStyle w:val="12"/>
              <w:ind w:left="559"/>
              <w:rPr>
                <w:sz w:val="18"/>
              </w:rPr>
            </w:pPr>
            <w:r>
              <w:rPr>
                <w:sz w:val="18"/>
              </w:rPr>
              <w:t>资源装载</w:t>
            </w:r>
          </w:p>
        </w:tc>
        <w:tc>
          <w:tcPr>
            <w:tcW w:w="3826" w:type="dxa"/>
            <w:gridSpan w:val="2"/>
            <w:vMerge w:val="restart"/>
            <w:tcBorders>
              <w:top w:val="single" w:color="000000" w:sz="4" w:space="0"/>
              <w:left w:val="single" w:color="000000" w:sz="4" w:space="0"/>
              <w:bottom w:val="single" w:color="000000" w:sz="4" w:space="0"/>
              <w:right w:val="single" w:color="000000" w:sz="4" w:space="0"/>
            </w:tcBorders>
          </w:tcPr>
          <w:p>
            <w:pPr>
              <w:pStyle w:val="12"/>
              <w:spacing w:before="10"/>
              <w:rPr>
                <w:b/>
                <w:sz w:val="16"/>
              </w:rPr>
            </w:pPr>
          </w:p>
          <w:p>
            <w:pPr>
              <w:pStyle w:val="12"/>
              <w:spacing w:before="1"/>
              <w:ind w:left="108"/>
              <w:rPr>
                <w:sz w:val="18"/>
              </w:rPr>
            </w:pPr>
            <w:r>
              <w:rPr>
                <w:sz w:val="18"/>
              </w:rPr>
              <w:t>放入能源储存舱中的有氦</w:t>
            </w:r>
            <w:r>
              <w:rPr>
                <w:rFonts w:ascii="Times New Roman" w:eastAsia="Times New Roman"/>
                <w:sz w:val="18"/>
              </w:rPr>
              <w:t xml:space="preserve">-3 </w:t>
            </w:r>
            <w:r>
              <w:rPr>
                <w:sz w:val="18"/>
              </w:rPr>
              <w:t>能源球的物资箱</w:t>
            </w: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60" w:line="220" w:lineRule="exact"/>
              <w:ind w:left="177" w:right="166"/>
              <w:jc w:val="center"/>
              <w:rPr>
                <w:sz w:val="18"/>
              </w:rPr>
            </w:pPr>
            <w:r>
              <w:rPr>
                <w:sz w:val="18"/>
              </w:rPr>
              <w:t>小学组</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71"/>
              <w:ind w:left="13"/>
              <w:jc w:val="center"/>
              <w:rPr>
                <w:rFonts w:ascii="Times New Roman"/>
                <w:sz w:val="18"/>
              </w:rPr>
            </w:pPr>
            <w:r>
              <w:rPr>
                <w:rFonts w:ascii="Times New Roman"/>
                <w:sz w:val="18"/>
              </w:rPr>
              <w:t>3</w:t>
            </w:r>
          </w:p>
        </w:tc>
        <w:tc>
          <w:tcPr>
            <w:tcW w:w="1128" w:type="dxa"/>
            <w:vMerge w:val="restart"/>
            <w:tcBorders>
              <w:top w:val="single" w:color="000000" w:sz="4" w:space="0"/>
              <w:left w:val="single" w:color="000000" w:sz="4" w:space="0"/>
              <w:bottom w:val="single" w:color="000000" w:sz="4" w:space="0"/>
              <w:right w:val="single" w:color="000000" w:sz="4" w:space="0"/>
            </w:tcBorders>
          </w:tcPr>
          <w:p>
            <w:pPr>
              <w:pStyle w:val="12"/>
              <w:spacing w:before="10"/>
              <w:rPr>
                <w:b/>
                <w:sz w:val="16"/>
              </w:rPr>
            </w:pPr>
          </w:p>
          <w:p>
            <w:pPr>
              <w:pStyle w:val="12"/>
              <w:spacing w:before="1"/>
              <w:ind w:left="361"/>
              <w:rPr>
                <w:sz w:val="18"/>
              </w:rPr>
            </w:pPr>
            <w:r>
              <w:rPr>
                <w:rFonts w:ascii="Times New Roman" w:eastAsia="Times New Roman"/>
                <w:sz w:val="18"/>
              </w:rPr>
              <w:t>40/</w:t>
            </w:r>
            <w:r>
              <w:rPr>
                <w:sz w:val="18"/>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trPr>
        <w:tc>
          <w:tcPr>
            <w:tcW w:w="1838" w:type="dxa"/>
            <w:vMerge w:val="continue"/>
            <w:tcBorders>
              <w:top w:val="nil"/>
              <w:left w:val="single" w:color="000000" w:sz="4" w:space="0"/>
              <w:bottom w:val="single" w:color="000000" w:sz="4" w:space="0"/>
              <w:right w:val="single" w:color="000000" w:sz="4" w:space="0"/>
            </w:tcBorders>
          </w:tcPr>
          <w:p>
            <w:pPr>
              <w:rPr>
                <w:sz w:val="2"/>
                <w:szCs w:val="2"/>
              </w:rPr>
            </w:pPr>
          </w:p>
        </w:tc>
        <w:tc>
          <w:tcPr>
            <w:tcW w:w="3826" w:type="dxa"/>
            <w:gridSpan w:val="2"/>
            <w:vMerge w:val="continue"/>
            <w:tcBorders>
              <w:top w:val="nil"/>
              <w:left w:val="single" w:color="000000" w:sz="4" w:space="0"/>
              <w:bottom w:val="single" w:color="000000" w:sz="4" w:space="0"/>
              <w:right w:val="single" w:color="000000" w:sz="4" w:space="0"/>
            </w:tcBorders>
          </w:tcPr>
          <w:p>
            <w:pPr>
              <w:rPr>
                <w:sz w:val="2"/>
                <w:szCs w:val="2"/>
              </w:rPr>
            </w:pP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60" w:line="220" w:lineRule="exact"/>
              <w:ind w:left="177" w:right="166"/>
              <w:jc w:val="center"/>
              <w:rPr>
                <w:sz w:val="18"/>
              </w:rPr>
            </w:pPr>
            <w:r>
              <w:rPr>
                <w:sz w:val="18"/>
              </w:rPr>
              <w:t>初、高中组</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72"/>
              <w:ind w:left="13"/>
              <w:jc w:val="center"/>
              <w:rPr>
                <w:rFonts w:ascii="Times New Roman"/>
                <w:sz w:val="18"/>
              </w:rPr>
            </w:pPr>
            <w:r>
              <w:rPr>
                <w:rFonts w:ascii="Times New Roman"/>
                <w:sz w:val="18"/>
              </w:rPr>
              <w:t>4</w:t>
            </w:r>
          </w:p>
        </w:tc>
        <w:tc>
          <w:tcPr>
            <w:tcW w:w="1128" w:type="dxa"/>
            <w:vMerge w:val="continue"/>
            <w:tcBorders>
              <w:top w:val="nil"/>
              <w:left w:val="single" w:color="000000" w:sz="4" w:space="0"/>
              <w:bottom w:val="single" w:color="000000" w:sz="4" w:space="0"/>
              <w:right w:val="single" w:color="000000" w:sz="4" w:space="0"/>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 w:hRule="atLeast"/>
        </w:trPr>
        <w:tc>
          <w:tcPr>
            <w:tcW w:w="1838" w:type="dxa"/>
            <w:vMerge w:val="continue"/>
            <w:tcBorders>
              <w:top w:val="nil"/>
              <w:left w:val="single" w:color="000000" w:sz="4" w:space="0"/>
              <w:bottom w:val="single" w:color="000000" w:sz="4" w:space="0"/>
              <w:right w:val="single" w:color="000000" w:sz="4" w:space="0"/>
            </w:tcBorders>
          </w:tcPr>
          <w:p>
            <w:pPr>
              <w:rPr>
                <w:sz w:val="2"/>
                <w:szCs w:val="2"/>
              </w:rPr>
            </w:pPr>
          </w:p>
        </w:tc>
        <w:tc>
          <w:tcPr>
            <w:tcW w:w="3826" w:type="dxa"/>
            <w:gridSpan w:val="2"/>
            <w:vMerge w:val="restart"/>
            <w:tcBorders>
              <w:top w:val="single" w:color="000000" w:sz="4" w:space="0"/>
              <w:left w:val="single" w:color="000000" w:sz="4" w:space="0"/>
              <w:bottom w:val="single" w:color="000000" w:sz="4" w:space="0"/>
              <w:right w:val="single" w:color="000000" w:sz="4" w:space="0"/>
            </w:tcBorders>
          </w:tcPr>
          <w:p>
            <w:pPr>
              <w:pStyle w:val="12"/>
              <w:spacing w:before="11"/>
              <w:rPr>
                <w:b/>
                <w:sz w:val="18"/>
              </w:rPr>
            </w:pPr>
          </w:p>
          <w:p>
            <w:pPr>
              <w:pStyle w:val="12"/>
              <w:ind w:left="108"/>
              <w:rPr>
                <w:sz w:val="18"/>
              </w:rPr>
            </w:pPr>
            <w:r>
              <w:rPr>
                <w:sz w:val="18"/>
              </w:rPr>
              <w:t>在能源储存舱中的氦</w:t>
            </w:r>
            <w:r>
              <w:rPr>
                <w:rFonts w:ascii="Times New Roman" w:eastAsia="Times New Roman"/>
                <w:sz w:val="18"/>
              </w:rPr>
              <w:t xml:space="preserve">-3 </w:t>
            </w:r>
            <w:r>
              <w:rPr>
                <w:sz w:val="18"/>
              </w:rPr>
              <w:t>能源球</w:t>
            </w: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59" w:line="220" w:lineRule="exact"/>
              <w:ind w:left="177" w:right="166"/>
              <w:jc w:val="center"/>
              <w:rPr>
                <w:sz w:val="18"/>
              </w:rPr>
            </w:pPr>
            <w:r>
              <w:rPr>
                <w:sz w:val="18"/>
              </w:rPr>
              <w:t>小学组</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71"/>
              <w:ind w:left="13"/>
              <w:jc w:val="center"/>
              <w:rPr>
                <w:rFonts w:ascii="Times New Roman"/>
                <w:sz w:val="18"/>
              </w:rPr>
            </w:pPr>
            <w:r>
              <w:rPr>
                <w:rFonts w:ascii="Times New Roman"/>
                <w:sz w:val="18"/>
              </w:rPr>
              <w:t>4</w:t>
            </w:r>
          </w:p>
        </w:tc>
        <w:tc>
          <w:tcPr>
            <w:tcW w:w="1128" w:type="dxa"/>
            <w:vMerge w:val="restart"/>
            <w:tcBorders>
              <w:top w:val="single" w:color="000000" w:sz="4" w:space="0"/>
              <w:left w:val="single" w:color="000000" w:sz="4" w:space="0"/>
              <w:bottom w:val="single" w:color="000000" w:sz="4" w:space="0"/>
              <w:right w:val="single" w:color="000000" w:sz="4" w:space="0"/>
            </w:tcBorders>
          </w:tcPr>
          <w:p>
            <w:pPr>
              <w:pStyle w:val="12"/>
              <w:spacing w:before="11"/>
              <w:rPr>
                <w:b/>
                <w:sz w:val="18"/>
              </w:rPr>
            </w:pPr>
          </w:p>
          <w:p>
            <w:pPr>
              <w:pStyle w:val="12"/>
              <w:ind w:left="387" w:right="370"/>
              <w:jc w:val="center"/>
              <w:rPr>
                <w:sz w:val="18"/>
              </w:rPr>
            </w:pPr>
            <w:r>
              <w:rPr>
                <w:rFonts w:ascii="Times New Roman" w:eastAsia="Times New Roman"/>
                <w:sz w:val="18"/>
              </w:rPr>
              <w:t>5/</w:t>
            </w:r>
            <w:r>
              <w:rPr>
                <w:sz w:val="18"/>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838" w:type="dxa"/>
            <w:vMerge w:val="continue"/>
            <w:tcBorders>
              <w:top w:val="nil"/>
              <w:left w:val="single" w:color="000000" w:sz="4" w:space="0"/>
              <w:bottom w:val="single" w:color="000000" w:sz="4" w:space="0"/>
              <w:right w:val="single" w:color="000000" w:sz="4" w:space="0"/>
            </w:tcBorders>
          </w:tcPr>
          <w:p>
            <w:pPr>
              <w:rPr>
                <w:sz w:val="2"/>
                <w:szCs w:val="2"/>
              </w:rPr>
            </w:pPr>
          </w:p>
        </w:tc>
        <w:tc>
          <w:tcPr>
            <w:tcW w:w="3826" w:type="dxa"/>
            <w:gridSpan w:val="2"/>
            <w:vMerge w:val="continue"/>
            <w:tcBorders>
              <w:top w:val="nil"/>
              <w:left w:val="single" w:color="000000" w:sz="4" w:space="0"/>
              <w:bottom w:val="single" w:color="000000" w:sz="4" w:space="0"/>
              <w:right w:val="single" w:color="000000" w:sz="4" w:space="0"/>
            </w:tcBorders>
          </w:tcPr>
          <w:p>
            <w:pPr>
              <w:rPr>
                <w:sz w:val="2"/>
                <w:szCs w:val="2"/>
              </w:rPr>
            </w:pPr>
          </w:p>
        </w:tc>
        <w:tc>
          <w:tcPr>
            <w:tcW w:w="1294" w:type="dxa"/>
            <w:tcBorders>
              <w:top w:val="single" w:color="000000" w:sz="4" w:space="0"/>
              <w:left w:val="single" w:color="000000" w:sz="4" w:space="0"/>
              <w:bottom w:val="single" w:color="000000" w:sz="4" w:space="0"/>
              <w:right w:val="single" w:color="000000" w:sz="4" w:space="0"/>
            </w:tcBorders>
          </w:tcPr>
          <w:p>
            <w:pPr>
              <w:pStyle w:val="12"/>
              <w:spacing w:before="88"/>
              <w:ind w:left="177" w:right="166"/>
              <w:jc w:val="center"/>
              <w:rPr>
                <w:sz w:val="18"/>
              </w:rPr>
            </w:pPr>
            <w:r>
              <w:rPr>
                <w:sz w:val="18"/>
              </w:rPr>
              <w:t>初、高中组</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100"/>
              <w:ind w:left="13"/>
              <w:jc w:val="center"/>
              <w:rPr>
                <w:rFonts w:ascii="Times New Roman"/>
                <w:sz w:val="18"/>
              </w:rPr>
            </w:pPr>
            <w:r>
              <w:rPr>
                <w:rFonts w:ascii="Times New Roman"/>
                <w:sz w:val="18"/>
              </w:rPr>
              <w:t>5</w:t>
            </w:r>
          </w:p>
        </w:tc>
        <w:tc>
          <w:tcPr>
            <w:tcW w:w="1128" w:type="dxa"/>
            <w:vMerge w:val="continue"/>
            <w:tcBorders>
              <w:top w:val="nil"/>
              <w:left w:val="single" w:color="000000" w:sz="4" w:space="0"/>
              <w:bottom w:val="single" w:color="000000" w:sz="4" w:space="0"/>
              <w:right w:val="single" w:color="000000" w:sz="4" w:space="0"/>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1838" w:type="dxa"/>
            <w:tcBorders>
              <w:top w:val="single" w:color="000000" w:sz="4" w:space="0"/>
              <w:left w:val="single" w:color="000000" w:sz="4" w:space="0"/>
              <w:bottom w:val="single" w:color="000000" w:sz="4" w:space="0"/>
              <w:right w:val="single" w:color="000000" w:sz="4" w:space="0"/>
            </w:tcBorders>
          </w:tcPr>
          <w:p>
            <w:pPr>
              <w:pStyle w:val="12"/>
              <w:spacing w:before="1"/>
              <w:rPr>
                <w:b/>
                <w:sz w:val="21"/>
              </w:rPr>
            </w:pPr>
          </w:p>
          <w:p>
            <w:pPr>
              <w:pStyle w:val="12"/>
              <w:spacing w:before="1"/>
              <w:ind w:left="267" w:right="257"/>
              <w:jc w:val="center"/>
              <w:rPr>
                <w:sz w:val="18"/>
              </w:rPr>
            </w:pPr>
            <w:r>
              <w:rPr>
                <w:sz w:val="18"/>
              </w:rPr>
              <w:t>物资运输</w:t>
            </w:r>
          </w:p>
        </w:tc>
        <w:tc>
          <w:tcPr>
            <w:tcW w:w="5120" w:type="dxa"/>
            <w:gridSpan w:val="3"/>
            <w:tcBorders>
              <w:top w:val="single" w:color="000000" w:sz="4" w:space="0"/>
              <w:left w:val="single" w:color="000000" w:sz="4" w:space="0"/>
              <w:bottom w:val="single" w:color="000000" w:sz="4" w:space="0"/>
              <w:right w:val="single" w:color="000000" w:sz="4" w:space="0"/>
            </w:tcBorders>
          </w:tcPr>
          <w:p>
            <w:pPr>
              <w:pStyle w:val="12"/>
              <w:spacing w:before="1"/>
              <w:rPr>
                <w:b/>
                <w:sz w:val="21"/>
              </w:rPr>
            </w:pPr>
          </w:p>
          <w:p>
            <w:pPr>
              <w:pStyle w:val="12"/>
              <w:spacing w:before="1"/>
              <w:ind w:left="108"/>
              <w:rPr>
                <w:sz w:val="18"/>
              </w:rPr>
            </w:pPr>
            <w:r>
              <w:rPr>
                <w:sz w:val="18"/>
              </w:rPr>
              <w:t>燃料填充口存在任意得分燃料时，通过控制闸拉杆发射火箭</w:t>
            </w:r>
          </w:p>
        </w:tc>
        <w:tc>
          <w:tcPr>
            <w:tcW w:w="981" w:type="dxa"/>
            <w:tcBorders>
              <w:top w:val="single" w:color="000000" w:sz="4" w:space="0"/>
              <w:left w:val="single" w:color="000000" w:sz="4" w:space="0"/>
              <w:bottom w:val="single" w:color="000000" w:sz="4" w:space="0"/>
              <w:right w:val="single" w:color="000000" w:sz="4" w:space="0"/>
            </w:tcBorders>
          </w:tcPr>
          <w:p>
            <w:pPr>
              <w:pStyle w:val="12"/>
              <w:spacing w:before="1"/>
              <w:rPr>
                <w:b/>
                <w:sz w:val="22"/>
              </w:rPr>
            </w:pPr>
          </w:p>
          <w:p>
            <w:pPr>
              <w:pStyle w:val="12"/>
              <w:ind w:left="291" w:right="277"/>
              <w:jc w:val="center"/>
              <w:rPr>
                <w:rFonts w:ascii="Times New Roman"/>
                <w:sz w:val="18"/>
              </w:rPr>
            </w:pPr>
            <w:r>
              <w:rPr>
                <w:rFonts w:ascii="Times New Roman"/>
                <w:sz w:val="18"/>
              </w:rPr>
              <w:t>75</w:t>
            </w:r>
          </w:p>
        </w:tc>
        <w:tc>
          <w:tcPr>
            <w:tcW w:w="1128" w:type="dxa"/>
            <w:tcBorders>
              <w:top w:val="single" w:color="000000" w:sz="4" w:space="0"/>
              <w:left w:val="single" w:color="000000" w:sz="4" w:space="0"/>
              <w:bottom w:val="single" w:color="000000" w:sz="4" w:space="0"/>
              <w:right w:val="single" w:color="000000" w:sz="4" w:space="0"/>
            </w:tcBorders>
          </w:tcPr>
          <w:p>
            <w:pPr>
              <w:pStyle w:val="12"/>
              <w:rPr>
                <w:rFonts w:ascii="Times New Roman"/>
                <w:sz w:val="18"/>
              </w:rPr>
            </w:pPr>
          </w:p>
        </w:tc>
      </w:tr>
    </w:tbl>
    <w:p>
      <w:pPr>
        <w:pStyle w:val="3"/>
        <w:numPr>
          <w:ilvl w:val="0"/>
          <w:numId w:val="12"/>
        </w:numPr>
        <w:tabs>
          <w:tab w:val="left" w:pos="342"/>
        </w:tabs>
        <w:spacing w:before="79" w:after="0" w:line="240" w:lineRule="auto"/>
        <w:ind w:left="341" w:right="0" w:hanging="241"/>
        <w:jc w:val="left"/>
        <w:outlineLvl w:val="1"/>
        <w:rPr>
          <w:rFonts w:ascii="Times New Roman" w:eastAsia="Times New Roman"/>
        </w:rPr>
      </w:pPr>
      <w:bookmarkStart w:id="28" w:name="_Toc25795"/>
      <w:r>
        <w:t>机器人</w:t>
      </w:r>
      <w:bookmarkEnd w:id="28"/>
    </w:p>
    <w:p>
      <w:pPr>
        <w:pStyle w:val="11"/>
        <w:numPr>
          <w:ilvl w:val="1"/>
          <w:numId w:val="12"/>
        </w:numPr>
        <w:tabs>
          <w:tab w:val="left" w:pos="471"/>
        </w:tabs>
        <w:spacing w:before="123" w:after="0" w:line="240" w:lineRule="auto"/>
        <w:ind w:left="470" w:right="0" w:hanging="370"/>
        <w:jc w:val="left"/>
        <w:rPr>
          <w:rFonts w:ascii="Times New Roman" w:eastAsia="Times New Roman"/>
          <w:sz w:val="21"/>
        </w:rPr>
      </w:pPr>
      <w:r>
        <w:rPr>
          <w:spacing w:val="-3"/>
          <w:sz w:val="21"/>
        </w:rPr>
        <w:t>参赛者应根据任务需要自行搭建一台机器人。</w:t>
      </w:r>
    </w:p>
    <w:p>
      <w:pPr>
        <w:pStyle w:val="11"/>
        <w:numPr>
          <w:ilvl w:val="1"/>
          <w:numId w:val="12"/>
        </w:numPr>
        <w:tabs>
          <w:tab w:val="left" w:pos="471"/>
        </w:tabs>
        <w:spacing w:before="132" w:after="0" w:line="240" w:lineRule="auto"/>
        <w:ind w:left="470" w:right="0" w:hanging="370"/>
        <w:jc w:val="left"/>
        <w:rPr>
          <w:rFonts w:ascii="Times New Roman" w:eastAsia="Times New Roman"/>
          <w:sz w:val="21"/>
        </w:rPr>
      </w:pPr>
      <w:r>
        <w:rPr>
          <w:spacing w:val="-3"/>
          <w:sz w:val="21"/>
        </w:rPr>
        <w:t>在比赛软件中会提供比赛所需器材，参赛者应在器材库中选择适用的器材构建机器人。</w:t>
      </w:r>
    </w:p>
    <w:p>
      <w:pPr>
        <w:spacing w:after="0" w:line="240" w:lineRule="auto"/>
        <w:jc w:val="left"/>
        <w:rPr>
          <w:rFonts w:ascii="Times New Roman" w:eastAsia="Times New Roman"/>
          <w:sz w:val="21"/>
        </w:rPr>
        <w:sectPr>
          <w:type w:val="continuous"/>
          <w:pgSz w:w="11910" w:h="16840"/>
          <w:pgMar w:top="1360" w:right="1140" w:bottom="1560" w:left="1260" w:header="720" w:footer="720" w:gutter="0"/>
          <w:cols w:space="720" w:num="1"/>
        </w:sectPr>
      </w:pPr>
    </w:p>
    <w:p>
      <w:pPr>
        <w:pStyle w:val="11"/>
        <w:numPr>
          <w:ilvl w:val="1"/>
          <w:numId w:val="12"/>
        </w:numPr>
        <w:tabs>
          <w:tab w:val="left" w:pos="471"/>
        </w:tabs>
        <w:spacing w:before="51" w:after="0" w:line="240" w:lineRule="auto"/>
        <w:ind w:left="470" w:right="0" w:hanging="370"/>
        <w:jc w:val="left"/>
        <w:rPr>
          <w:rFonts w:ascii="Times New Roman" w:eastAsia="Times New Roman"/>
          <w:sz w:val="21"/>
        </w:rPr>
      </w:pPr>
      <w:r>
        <w:rPr>
          <w:spacing w:val="-3"/>
          <w:sz w:val="21"/>
        </w:rPr>
        <w:t>构建的机器人的运行方式为手动遥控。</w:t>
      </w:r>
    </w:p>
    <w:p>
      <w:pPr>
        <w:pStyle w:val="11"/>
        <w:numPr>
          <w:ilvl w:val="1"/>
          <w:numId w:val="12"/>
        </w:numPr>
        <w:tabs>
          <w:tab w:val="left" w:pos="471"/>
        </w:tabs>
        <w:spacing w:before="132" w:after="0" w:line="355" w:lineRule="auto"/>
        <w:ind w:left="101" w:right="214" w:firstLine="0"/>
        <w:jc w:val="left"/>
        <w:rPr>
          <w:rFonts w:ascii="Times New Roman" w:hAnsi="Times New Roman" w:eastAsia="Times New Roman"/>
          <w:sz w:val="21"/>
        </w:rPr>
      </w:pPr>
      <w:r>
        <w:rPr>
          <w:spacing w:val="-4"/>
          <w:sz w:val="21"/>
        </w:rPr>
        <w:t xml:space="preserve">机器人在启动前放在基地中，其最大尺寸必须在 </w:t>
      </w:r>
      <w:r>
        <w:rPr>
          <w:rFonts w:ascii="Times New Roman" w:hAnsi="Times New Roman" w:eastAsia="Times New Roman"/>
          <w:spacing w:val="-4"/>
          <w:sz w:val="21"/>
        </w:rPr>
        <w:t>300mm×300mm×300mm</w:t>
      </w:r>
      <w:r>
        <w:rPr>
          <w:rFonts w:ascii="Times New Roman" w:hAnsi="Times New Roman" w:eastAsia="Times New Roman"/>
          <w:spacing w:val="42"/>
          <w:sz w:val="21"/>
        </w:rPr>
        <w:t xml:space="preserve"> </w:t>
      </w:r>
      <w:r>
        <w:rPr>
          <w:spacing w:val="-3"/>
          <w:sz w:val="21"/>
        </w:rPr>
        <w:t>以内。机器人启动后， 对其大小和形状没有限制。</w:t>
      </w:r>
    </w:p>
    <w:p>
      <w:pPr>
        <w:pStyle w:val="6"/>
        <w:spacing w:before="10"/>
        <w:rPr>
          <w:sz w:val="19"/>
        </w:rPr>
      </w:pPr>
    </w:p>
    <w:p>
      <w:pPr>
        <w:pStyle w:val="3"/>
        <w:numPr>
          <w:ilvl w:val="0"/>
          <w:numId w:val="12"/>
        </w:numPr>
        <w:tabs>
          <w:tab w:val="left" w:pos="342"/>
        </w:tabs>
        <w:spacing w:before="0" w:after="0" w:line="240" w:lineRule="auto"/>
        <w:ind w:left="341" w:right="0" w:hanging="241"/>
        <w:jc w:val="left"/>
        <w:outlineLvl w:val="1"/>
        <w:rPr>
          <w:rFonts w:ascii="Times New Roman" w:eastAsia="Times New Roman"/>
        </w:rPr>
      </w:pPr>
      <w:bookmarkStart w:id="29" w:name="_Toc30356"/>
      <w:r>
        <w:t>比赛过程</w:t>
      </w:r>
      <w:bookmarkEnd w:id="29"/>
    </w:p>
    <w:p>
      <w:pPr>
        <w:pStyle w:val="11"/>
        <w:numPr>
          <w:ilvl w:val="1"/>
          <w:numId w:val="12"/>
        </w:numPr>
        <w:tabs>
          <w:tab w:val="left" w:pos="419"/>
        </w:tabs>
        <w:spacing w:before="121" w:after="0" w:line="240" w:lineRule="auto"/>
        <w:ind w:left="418" w:right="0" w:hanging="318"/>
        <w:jc w:val="left"/>
        <w:rPr>
          <w:rFonts w:ascii="Times New Roman" w:eastAsia="Times New Roman"/>
          <w:sz w:val="21"/>
        </w:rPr>
      </w:pPr>
      <w:r>
        <w:rPr>
          <w:spacing w:val="-3"/>
          <w:sz w:val="21"/>
        </w:rPr>
        <w:t>赛前准备</w:t>
      </w:r>
    </w:p>
    <w:p>
      <w:pPr>
        <w:pStyle w:val="11"/>
        <w:numPr>
          <w:ilvl w:val="2"/>
          <w:numId w:val="12"/>
        </w:numPr>
        <w:tabs>
          <w:tab w:val="left" w:pos="795"/>
        </w:tabs>
        <w:spacing w:before="131" w:after="0" w:line="240" w:lineRule="auto"/>
        <w:ind w:left="794" w:right="0" w:hanging="269"/>
        <w:jc w:val="left"/>
        <w:rPr>
          <w:sz w:val="21"/>
        </w:rPr>
      </w:pPr>
      <w:r>
        <w:rPr>
          <w:spacing w:val="-3"/>
          <w:sz w:val="21"/>
        </w:rPr>
        <w:t>线下比赛时，学生队员应携带笔记本计算机入场。</w:t>
      </w:r>
    </w:p>
    <w:p>
      <w:pPr>
        <w:pStyle w:val="11"/>
        <w:numPr>
          <w:ilvl w:val="2"/>
          <w:numId w:val="12"/>
        </w:numPr>
        <w:tabs>
          <w:tab w:val="left" w:pos="807"/>
        </w:tabs>
        <w:spacing w:before="132" w:after="0" w:line="240" w:lineRule="auto"/>
        <w:ind w:left="806" w:right="0" w:hanging="281"/>
        <w:jc w:val="left"/>
        <w:rPr>
          <w:sz w:val="21"/>
        </w:rPr>
      </w:pPr>
      <w:r>
        <w:rPr>
          <w:spacing w:val="-3"/>
          <w:sz w:val="21"/>
        </w:rPr>
        <w:t>比赛开始前参赛选手需检查计算机、网络设备是否满足比赛需求，是否正常工作。</w:t>
      </w:r>
    </w:p>
    <w:p>
      <w:pPr>
        <w:pStyle w:val="11"/>
        <w:numPr>
          <w:ilvl w:val="2"/>
          <w:numId w:val="12"/>
        </w:numPr>
        <w:tabs>
          <w:tab w:val="left" w:pos="795"/>
        </w:tabs>
        <w:spacing w:before="129" w:after="0" w:line="240" w:lineRule="auto"/>
        <w:ind w:left="794" w:right="0" w:hanging="269"/>
        <w:jc w:val="left"/>
        <w:rPr>
          <w:sz w:val="21"/>
        </w:rPr>
      </w:pPr>
      <w:r>
        <w:rPr>
          <w:spacing w:val="-3"/>
          <w:sz w:val="21"/>
        </w:rPr>
        <w:t>在规定时间内用参赛账号登录竞赛平台。</w:t>
      </w:r>
    </w:p>
    <w:p>
      <w:pPr>
        <w:pStyle w:val="11"/>
        <w:numPr>
          <w:ilvl w:val="2"/>
          <w:numId w:val="12"/>
        </w:numPr>
        <w:tabs>
          <w:tab w:val="left" w:pos="810"/>
        </w:tabs>
        <w:spacing w:before="132" w:after="0" w:line="357" w:lineRule="auto"/>
        <w:ind w:left="528" w:right="211" w:firstLine="0"/>
        <w:jc w:val="both"/>
        <w:rPr>
          <w:sz w:val="21"/>
        </w:rPr>
      </w:pPr>
      <w:r>
        <w:rPr>
          <w:spacing w:val="-2"/>
          <w:sz w:val="21"/>
        </w:rPr>
        <w:t xml:space="preserve">比赛开始前 </w:t>
      </w:r>
      <w:r>
        <w:rPr>
          <w:rFonts w:ascii="Times New Roman" w:eastAsia="Times New Roman"/>
          <w:sz w:val="21"/>
        </w:rPr>
        <w:t>5</w:t>
      </w:r>
      <w:r>
        <w:rPr>
          <w:rFonts w:ascii="Times New Roman" w:eastAsia="Times New Roman"/>
          <w:spacing w:val="7"/>
          <w:sz w:val="21"/>
        </w:rPr>
        <w:t xml:space="preserve"> </w:t>
      </w:r>
      <w:r>
        <w:rPr>
          <w:spacing w:val="-3"/>
          <w:sz w:val="21"/>
        </w:rPr>
        <w:t>分钟，比赛场地文件开放下载，参赛选手下载并确认比赛场地无误后开始进行比赛。</w:t>
      </w:r>
    </w:p>
    <w:p>
      <w:pPr>
        <w:pStyle w:val="11"/>
        <w:numPr>
          <w:ilvl w:val="2"/>
          <w:numId w:val="12"/>
        </w:numPr>
        <w:tabs>
          <w:tab w:val="left" w:pos="800"/>
        </w:tabs>
        <w:spacing w:before="0" w:after="0" w:line="357" w:lineRule="auto"/>
        <w:ind w:left="528" w:right="211" w:firstLine="0"/>
        <w:jc w:val="both"/>
        <w:rPr>
          <w:sz w:val="21"/>
        </w:rPr>
      </w:pPr>
      <w:r>
        <w:rPr>
          <w:sz w:val="21"/>
        </w:rPr>
        <w:t>疫情期间可能视频会议形式进行线上比赛，赛前须登录计算机和外置监控系统，调整摄像头</w:t>
      </w:r>
      <w:r>
        <w:rPr>
          <w:spacing w:val="-4"/>
          <w:sz w:val="21"/>
        </w:rPr>
        <w:t xml:space="preserve">位置。摄像头应正对参赛选手，外置摄像头位于参赛选手背后斜 </w:t>
      </w:r>
      <w:r>
        <w:rPr>
          <w:rFonts w:ascii="Times New Roman" w:eastAsia="Times New Roman"/>
          <w:sz w:val="21"/>
        </w:rPr>
        <w:t>45</w:t>
      </w:r>
      <w:r>
        <w:rPr>
          <w:rFonts w:ascii="Times New Roman" w:eastAsia="Times New Roman"/>
          <w:spacing w:val="40"/>
          <w:sz w:val="21"/>
        </w:rPr>
        <w:t xml:space="preserve"> </w:t>
      </w:r>
      <w:r>
        <w:rPr>
          <w:spacing w:val="-3"/>
          <w:sz w:val="21"/>
        </w:rPr>
        <w:t>度方向监督参赛选手。与监督裁判取得联系，确认参赛信息。</w:t>
      </w:r>
    </w:p>
    <w:p>
      <w:pPr>
        <w:pStyle w:val="11"/>
        <w:numPr>
          <w:ilvl w:val="1"/>
          <w:numId w:val="12"/>
        </w:numPr>
        <w:tabs>
          <w:tab w:val="left" w:pos="419"/>
        </w:tabs>
        <w:spacing w:before="0" w:after="0" w:line="266" w:lineRule="exact"/>
        <w:ind w:left="418" w:right="0" w:hanging="318"/>
        <w:jc w:val="both"/>
        <w:rPr>
          <w:rFonts w:ascii="Times New Roman" w:eastAsia="Times New Roman"/>
          <w:sz w:val="21"/>
        </w:rPr>
      </w:pPr>
      <w:r>
        <w:rPr>
          <w:spacing w:val="-3"/>
          <w:sz w:val="21"/>
        </w:rPr>
        <w:t>比赛开始后</w:t>
      </w:r>
    </w:p>
    <w:p>
      <w:pPr>
        <w:pStyle w:val="11"/>
        <w:numPr>
          <w:ilvl w:val="2"/>
          <w:numId w:val="12"/>
        </w:numPr>
        <w:tabs>
          <w:tab w:val="left" w:pos="800"/>
        </w:tabs>
        <w:spacing w:before="130" w:after="0" w:line="357" w:lineRule="auto"/>
        <w:ind w:left="528" w:right="212" w:firstLine="0"/>
        <w:jc w:val="both"/>
        <w:rPr>
          <w:sz w:val="21"/>
        </w:rPr>
      </w:pPr>
      <w:r>
        <w:rPr>
          <w:spacing w:val="-1"/>
          <w:sz w:val="21"/>
        </w:rPr>
        <w:t>比赛开始后参赛选手根据比赛任务要求，使用零件库里的控制器、结构件、传感器、执行器</w:t>
      </w:r>
      <w:r>
        <w:rPr>
          <w:spacing w:val="-3"/>
          <w:sz w:val="21"/>
        </w:rPr>
        <w:t>或组合件来搭建自己的机器人。</w:t>
      </w:r>
    </w:p>
    <w:p>
      <w:pPr>
        <w:pStyle w:val="11"/>
        <w:numPr>
          <w:ilvl w:val="2"/>
          <w:numId w:val="12"/>
        </w:numPr>
        <w:tabs>
          <w:tab w:val="left" w:pos="812"/>
        </w:tabs>
        <w:spacing w:before="0" w:after="0" w:line="357" w:lineRule="auto"/>
        <w:ind w:left="528" w:right="217" w:firstLine="0"/>
        <w:jc w:val="both"/>
        <w:rPr>
          <w:sz w:val="21"/>
        </w:rPr>
      </w:pPr>
      <w:r>
        <w:rPr>
          <w:spacing w:val="-1"/>
          <w:sz w:val="21"/>
        </w:rPr>
        <w:t xml:space="preserve">在竞赛时间内，参赛选手可以搭建和修改机器人、编写程序、任意进入仿真环境进行测试， </w:t>
      </w:r>
      <w:r>
        <w:rPr>
          <w:spacing w:val="-3"/>
          <w:sz w:val="21"/>
        </w:rPr>
        <w:t>亦可重复提交仿真结果。</w:t>
      </w:r>
    </w:p>
    <w:p>
      <w:pPr>
        <w:pStyle w:val="11"/>
        <w:numPr>
          <w:ilvl w:val="2"/>
          <w:numId w:val="12"/>
        </w:numPr>
        <w:tabs>
          <w:tab w:val="left" w:pos="800"/>
        </w:tabs>
        <w:spacing w:before="0" w:after="0" w:line="355" w:lineRule="auto"/>
        <w:ind w:left="528" w:right="218" w:firstLine="0"/>
        <w:jc w:val="both"/>
        <w:rPr>
          <w:sz w:val="21"/>
        </w:rPr>
      </w:pPr>
      <w:r>
        <w:rPr>
          <w:spacing w:val="-1"/>
          <w:sz w:val="21"/>
        </w:rPr>
        <w:t>确认程序编好且机器人位于基地后，点击【进入仿真环境】。未处于基地的机器人在仿真时</w:t>
      </w:r>
      <w:r>
        <w:rPr>
          <w:spacing w:val="-3"/>
          <w:sz w:val="21"/>
        </w:rPr>
        <w:t>不会得分。仿真开始前除基地内，其它地区不得放置任何零部件。</w:t>
      </w:r>
    </w:p>
    <w:p>
      <w:pPr>
        <w:pStyle w:val="11"/>
        <w:numPr>
          <w:ilvl w:val="2"/>
          <w:numId w:val="12"/>
        </w:numPr>
        <w:tabs>
          <w:tab w:val="left" w:pos="812"/>
        </w:tabs>
        <w:spacing w:before="0" w:after="0" w:line="357" w:lineRule="auto"/>
        <w:ind w:left="528" w:right="217" w:firstLine="0"/>
        <w:jc w:val="both"/>
        <w:rPr>
          <w:sz w:val="21"/>
        </w:rPr>
      </w:pPr>
      <w:r>
        <w:rPr>
          <w:spacing w:val="-1"/>
          <w:sz w:val="21"/>
        </w:rPr>
        <w:t>启动后的机器人不得故意分离出部件或把零件掉落在场上，为了得分的需要而分离部件是犯</w:t>
      </w:r>
      <w:r>
        <w:rPr>
          <w:spacing w:val="-3"/>
          <w:sz w:val="21"/>
        </w:rPr>
        <w:t>规行为，该任务得分无效。</w:t>
      </w:r>
    </w:p>
    <w:p>
      <w:pPr>
        <w:pStyle w:val="11"/>
        <w:numPr>
          <w:ilvl w:val="2"/>
          <w:numId w:val="12"/>
        </w:numPr>
        <w:tabs>
          <w:tab w:val="left" w:pos="800"/>
        </w:tabs>
        <w:spacing w:before="0" w:after="0" w:line="357" w:lineRule="auto"/>
        <w:ind w:left="528" w:right="212" w:firstLine="0"/>
        <w:jc w:val="both"/>
        <w:rPr>
          <w:sz w:val="21"/>
        </w:rPr>
      </w:pPr>
      <w:r>
        <w:rPr>
          <w:spacing w:val="-1"/>
          <w:sz w:val="21"/>
        </w:rPr>
        <w:t>启动后的机器人如因速度过快、程序错误或者参数设置错误将所携带的得分物品抛飞或者掉</w:t>
      </w:r>
      <w:r>
        <w:rPr>
          <w:spacing w:val="-3"/>
          <w:sz w:val="21"/>
        </w:rPr>
        <w:t>落在场地上，该物品不失效，但不得恢复原位。</w:t>
      </w:r>
    </w:p>
    <w:p>
      <w:pPr>
        <w:pStyle w:val="11"/>
        <w:numPr>
          <w:ilvl w:val="2"/>
          <w:numId w:val="12"/>
        </w:numPr>
        <w:tabs>
          <w:tab w:val="left" w:pos="774"/>
        </w:tabs>
        <w:spacing w:before="0" w:after="0" w:line="357" w:lineRule="auto"/>
        <w:ind w:left="528" w:right="211" w:firstLine="0"/>
        <w:jc w:val="both"/>
        <w:rPr>
          <w:sz w:val="21"/>
        </w:rPr>
      </w:pPr>
      <w:r>
        <w:rPr>
          <w:spacing w:val="-8"/>
          <w:sz w:val="21"/>
        </w:rPr>
        <w:t xml:space="preserve">仿真由比赛平台自动计时，每次仿真总时长为 </w:t>
      </w:r>
      <w:r>
        <w:rPr>
          <w:rFonts w:ascii="Times New Roman" w:eastAsia="Times New Roman"/>
          <w:sz w:val="21"/>
        </w:rPr>
        <w:t>300</w:t>
      </w:r>
      <w:r>
        <w:rPr>
          <w:rFonts w:ascii="Times New Roman" w:eastAsia="Times New Roman"/>
          <w:spacing w:val="10"/>
          <w:sz w:val="21"/>
        </w:rPr>
        <w:t xml:space="preserve"> </w:t>
      </w:r>
      <w:r>
        <w:rPr>
          <w:spacing w:val="-17"/>
          <w:sz w:val="21"/>
        </w:rPr>
        <w:t xml:space="preserve">秒，超过 </w:t>
      </w:r>
      <w:r>
        <w:rPr>
          <w:rFonts w:ascii="Times New Roman" w:eastAsia="Times New Roman"/>
          <w:sz w:val="21"/>
        </w:rPr>
        <w:t>300</w:t>
      </w:r>
      <w:r>
        <w:rPr>
          <w:rFonts w:ascii="Times New Roman" w:eastAsia="Times New Roman"/>
          <w:spacing w:val="9"/>
          <w:sz w:val="21"/>
        </w:rPr>
        <w:t xml:space="preserve"> </w:t>
      </w:r>
      <w:r>
        <w:rPr>
          <w:spacing w:val="-7"/>
          <w:sz w:val="21"/>
        </w:rPr>
        <w:t>秒后将不再得分，但可提交成</w:t>
      </w:r>
      <w:r>
        <w:rPr>
          <w:spacing w:val="-10"/>
          <w:sz w:val="21"/>
        </w:rPr>
        <w:t>绩。比赛时，系统会根据场地上完成任务情况来判定得分。有些任务的完成次序存在关联性，应</w:t>
      </w:r>
      <w:r>
        <w:rPr>
          <w:spacing w:val="-5"/>
          <w:sz w:val="21"/>
        </w:rPr>
        <w:t>合理选择完成任务的先后。</w:t>
      </w:r>
    </w:p>
    <w:p>
      <w:pPr>
        <w:pStyle w:val="11"/>
        <w:numPr>
          <w:ilvl w:val="2"/>
          <w:numId w:val="12"/>
        </w:numPr>
        <w:tabs>
          <w:tab w:val="left" w:pos="810"/>
        </w:tabs>
        <w:spacing w:before="0" w:after="0" w:line="355" w:lineRule="auto"/>
        <w:ind w:left="528" w:right="211" w:firstLine="0"/>
        <w:jc w:val="both"/>
        <w:rPr>
          <w:sz w:val="21"/>
        </w:rPr>
      </w:pPr>
      <w:r>
        <w:rPr>
          <w:spacing w:val="3"/>
          <w:sz w:val="21"/>
        </w:rPr>
        <w:t xml:space="preserve">在 </w:t>
      </w:r>
      <w:r>
        <w:rPr>
          <w:rFonts w:ascii="Times New Roman" w:eastAsia="Times New Roman"/>
          <w:sz w:val="21"/>
        </w:rPr>
        <w:t>2</w:t>
      </w:r>
      <w:r>
        <w:rPr>
          <w:rFonts w:ascii="Times New Roman" w:eastAsia="Times New Roman"/>
          <w:spacing w:val="7"/>
          <w:sz w:val="21"/>
        </w:rPr>
        <w:t xml:space="preserve"> </w:t>
      </w:r>
      <w:r>
        <w:rPr>
          <w:spacing w:val="-3"/>
          <w:sz w:val="21"/>
        </w:rPr>
        <w:t>小时的比赛时间内，可以随时且多次重复通过【提交分数】手动提交比赛结果，系统将保留提交的最高成绩。如整场比赛未点击提交，则无成绩。</w:t>
      </w:r>
    </w:p>
    <w:p>
      <w:pPr>
        <w:pStyle w:val="11"/>
        <w:numPr>
          <w:ilvl w:val="1"/>
          <w:numId w:val="12"/>
        </w:numPr>
        <w:tabs>
          <w:tab w:val="left" w:pos="471"/>
        </w:tabs>
        <w:spacing w:before="0" w:after="0" w:line="240" w:lineRule="auto"/>
        <w:ind w:left="470" w:right="0" w:hanging="370"/>
        <w:jc w:val="both"/>
        <w:rPr>
          <w:rFonts w:ascii="Times New Roman" w:eastAsia="Times New Roman"/>
          <w:sz w:val="21"/>
        </w:rPr>
      </w:pPr>
      <w:r>
        <w:rPr>
          <w:spacing w:val="-3"/>
          <w:sz w:val="21"/>
        </w:rPr>
        <w:t>比赛结束</w:t>
      </w:r>
    </w:p>
    <w:p>
      <w:pPr>
        <w:pStyle w:val="11"/>
        <w:numPr>
          <w:ilvl w:val="2"/>
          <w:numId w:val="12"/>
        </w:numPr>
        <w:tabs>
          <w:tab w:val="left" w:pos="795"/>
        </w:tabs>
        <w:spacing w:before="130" w:after="0" w:line="240" w:lineRule="auto"/>
        <w:ind w:left="794" w:right="0" w:hanging="269"/>
        <w:jc w:val="both"/>
        <w:rPr>
          <w:sz w:val="21"/>
        </w:rPr>
      </w:pPr>
      <w:r>
        <w:rPr>
          <w:spacing w:val="-3"/>
          <w:sz w:val="21"/>
        </w:rPr>
        <w:t>提交分数后系统会自行记录并统计参赛选手得分情况。</w:t>
      </w:r>
    </w:p>
    <w:p>
      <w:pPr>
        <w:pStyle w:val="11"/>
        <w:numPr>
          <w:ilvl w:val="2"/>
          <w:numId w:val="12"/>
        </w:numPr>
        <w:tabs>
          <w:tab w:val="left" w:pos="810"/>
        </w:tabs>
        <w:spacing w:before="129" w:after="0" w:line="357" w:lineRule="auto"/>
        <w:ind w:left="528" w:right="212" w:firstLine="0"/>
        <w:jc w:val="both"/>
        <w:rPr>
          <w:sz w:val="21"/>
        </w:rPr>
      </w:pPr>
      <w:r>
        <w:rPr>
          <w:spacing w:val="-11"/>
          <w:sz w:val="21"/>
        </w:rPr>
        <w:t xml:space="preserve">在 </w:t>
      </w:r>
      <w:r>
        <w:rPr>
          <w:rFonts w:ascii="Times New Roman" w:eastAsia="Times New Roman"/>
          <w:sz w:val="21"/>
        </w:rPr>
        <w:t>2</w:t>
      </w:r>
      <w:r>
        <w:rPr>
          <w:rFonts w:ascii="Times New Roman" w:eastAsia="Times New Roman"/>
          <w:spacing w:val="28"/>
          <w:sz w:val="21"/>
        </w:rPr>
        <w:t xml:space="preserve"> </w:t>
      </w:r>
      <w:r>
        <w:rPr>
          <w:spacing w:val="-5"/>
          <w:sz w:val="21"/>
        </w:rPr>
        <w:t xml:space="preserve">小时比竞赛时间结束后的 </w:t>
      </w:r>
      <w:r>
        <w:rPr>
          <w:rFonts w:ascii="Times New Roman" w:eastAsia="Times New Roman"/>
          <w:sz w:val="21"/>
        </w:rPr>
        <w:t>1</w:t>
      </w:r>
      <w:r>
        <w:rPr>
          <w:rFonts w:ascii="Times New Roman" w:eastAsia="Times New Roman"/>
          <w:spacing w:val="30"/>
          <w:sz w:val="21"/>
        </w:rPr>
        <w:t xml:space="preserve"> </w:t>
      </w:r>
      <w:r>
        <w:rPr>
          <w:spacing w:val="-3"/>
          <w:sz w:val="21"/>
        </w:rPr>
        <w:t>小时内，参赛选手需要将参赛中使</w:t>
      </w:r>
      <w:bookmarkStart w:id="31" w:name="_GoBack"/>
      <w:bookmarkEnd w:id="31"/>
      <w:r>
        <w:rPr>
          <w:spacing w:val="-3"/>
          <w:sz w:val="21"/>
        </w:rPr>
        <w:t>用的文件</w:t>
      </w:r>
      <w:r>
        <w:rPr>
          <w:sz w:val="21"/>
        </w:rPr>
        <w:t>（</w:t>
      </w:r>
      <w:r>
        <w:rPr>
          <w:spacing w:val="-3"/>
          <w:sz w:val="21"/>
        </w:rPr>
        <w:t>机器人、场景和程序</w:t>
      </w:r>
      <w:r>
        <w:rPr>
          <w:sz w:val="21"/>
        </w:rPr>
        <w:t>）</w:t>
      </w:r>
      <w:r>
        <w:rPr>
          <w:spacing w:val="-3"/>
          <w:sz w:val="21"/>
        </w:rPr>
        <w:t>上传官方系统，上传作品不占用比赛时间。</w:t>
      </w:r>
    </w:p>
    <w:p>
      <w:pPr>
        <w:spacing w:after="0" w:line="357" w:lineRule="auto"/>
        <w:jc w:val="both"/>
        <w:rPr>
          <w:sz w:val="21"/>
        </w:rPr>
        <w:sectPr>
          <w:pgSz w:w="11910" w:h="16840"/>
          <w:pgMar w:top="1480" w:right="1140" w:bottom="1560" w:left="1260" w:header="0" w:footer="1376" w:gutter="0"/>
          <w:cols w:space="720" w:num="1"/>
        </w:sectPr>
      </w:pPr>
    </w:p>
    <w:p>
      <w:pPr>
        <w:pStyle w:val="11"/>
        <w:numPr>
          <w:ilvl w:val="2"/>
          <w:numId w:val="12"/>
        </w:numPr>
        <w:tabs>
          <w:tab w:val="left" w:pos="798"/>
        </w:tabs>
        <w:spacing w:before="51" w:after="0" w:line="357" w:lineRule="auto"/>
        <w:ind w:left="953" w:right="2192" w:hanging="425"/>
        <w:jc w:val="left"/>
        <w:rPr>
          <w:sz w:val="21"/>
        </w:rPr>
      </w:pPr>
      <w:r>
        <w:rPr>
          <w:spacing w:val="-3"/>
          <w:sz w:val="21"/>
        </w:rPr>
        <w:t>参赛选手按仿真成绩排名。如果出现成绩并列，按如下顺序决定先后： ⅰ 仿真用时少的选手在前。</w:t>
      </w:r>
    </w:p>
    <w:p>
      <w:pPr>
        <w:pStyle w:val="6"/>
        <w:spacing w:line="266" w:lineRule="exact"/>
        <w:ind w:left="953"/>
      </w:pPr>
      <w:r>
        <w:t>ⅱ 仿真最高成绩提交时间早的选手在前。</w:t>
      </w:r>
    </w:p>
    <w:p>
      <w:pPr>
        <w:pStyle w:val="6"/>
        <w:spacing w:before="11"/>
        <w:rPr>
          <w:sz w:val="29"/>
        </w:rPr>
      </w:pPr>
    </w:p>
    <w:p>
      <w:pPr>
        <w:pStyle w:val="3"/>
        <w:numPr>
          <w:ilvl w:val="0"/>
          <w:numId w:val="12"/>
        </w:numPr>
        <w:tabs>
          <w:tab w:val="left" w:pos="342"/>
        </w:tabs>
        <w:spacing w:before="0" w:after="0" w:line="240" w:lineRule="auto"/>
        <w:ind w:left="341" w:right="0" w:hanging="241"/>
        <w:jc w:val="both"/>
        <w:outlineLvl w:val="1"/>
        <w:rPr>
          <w:rFonts w:ascii="Times New Roman" w:eastAsia="Times New Roman"/>
        </w:rPr>
      </w:pPr>
      <w:bookmarkStart w:id="30" w:name="_Toc21492"/>
      <w:r>
        <w:t>犯规和取消比赛资格</w:t>
      </w:r>
      <w:bookmarkEnd w:id="30"/>
    </w:p>
    <w:p>
      <w:pPr>
        <w:pStyle w:val="11"/>
        <w:numPr>
          <w:ilvl w:val="1"/>
          <w:numId w:val="12"/>
        </w:numPr>
        <w:tabs>
          <w:tab w:val="left" w:pos="471"/>
        </w:tabs>
        <w:spacing w:before="121" w:after="0" w:line="240" w:lineRule="auto"/>
        <w:ind w:left="470" w:right="0" w:hanging="370"/>
        <w:jc w:val="both"/>
        <w:rPr>
          <w:rFonts w:ascii="Times New Roman" w:eastAsia="Times New Roman"/>
          <w:sz w:val="21"/>
        </w:rPr>
      </w:pPr>
      <w:r>
        <w:rPr>
          <w:spacing w:val="-3"/>
          <w:sz w:val="21"/>
        </w:rPr>
        <w:t>比赛开始后，参赛选手在半小时内未登录比赛系统，将视为放弃比赛。</w:t>
      </w:r>
    </w:p>
    <w:p>
      <w:pPr>
        <w:pStyle w:val="11"/>
        <w:numPr>
          <w:ilvl w:val="1"/>
          <w:numId w:val="12"/>
        </w:numPr>
        <w:tabs>
          <w:tab w:val="left" w:pos="467"/>
        </w:tabs>
        <w:spacing w:before="132" w:after="0" w:line="357" w:lineRule="auto"/>
        <w:ind w:left="101" w:right="212" w:firstLine="0"/>
        <w:jc w:val="both"/>
        <w:rPr>
          <w:rFonts w:ascii="Times New Roman" w:eastAsia="Times New Roman"/>
          <w:sz w:val="21"/>
        </w:rPr>
      </w:pPr>
      <w:r>
        <w:rPr>
          <w:spacing w:val="-3"/>
          <w:sz w:val="21"/>
        </w:rPr>
        <w:t>在注册报名环节，参赛选手应按照要求提供详细的参赛信息和身份信息，如不提供，组委会将取消其比赛资格。</w:t>
      </w:r>
    </w:p>
    <w:p>
      <w:pPr>
        <w:pStyle w:val="11"/>
        <w:numPr>
          <w:ilvl w:val="1"/>
          <w:numId w:val="12"/>
        </w:numPr>
        <w:tabs>
          <w:tab w:val="left" w:pos="471"/>
        </w:tabs>
        <w:spacing w:before="0" w:after="0" w:line="266" w:lineRule="exact"/>
        <w:ind w:left="470" w:right="0" w:hanging="370"/>
        <w:jc w:val="both"/>
        <w:rPr>
          <w:rFonts w:ascii="Times New Roman" w:eastAsia="Times New Roman"/>
          <w:sz w:val="21"/>
        </w:rPr>
      </w:pPr>
      <w:r>
        <w:rPr>
          <w:spacing w:val="-3"/>
          <w:sz w:val="21"/>
        </w:rPr>
        <w:t>提交的最终文件应包含能完成任务的全部程序及机器人，否则取消成绩。</w:t>
      </w:r>
    </w:p>
    <w:p>
      <w:pPr>
        <w:pStyle w:val="11"/>
        <w:numPr>
          <w:ilvl w:val="1"/>
          <w:numId w:val="12"/>
        </w:numPr>
        <w:tabs>
          <w:tab w:val="left" w:pos="471"/>
        </w:tabs>
        <w:spacing w:before="131" w:after="0" w:line="240" w:lineRule="auto"/>
        <w:ind w:left="470" w:right="0" w:hanging="370"/>
        <w:jc w:val="both"/>
        <w:rPr>
          <w:rFonts w:ascii="Times New Roman" w:eastAsia="Times New Roman"/>
          <w:sz w:val="21"/>
        </w:rPr>
      </w:pPr>
      <w:r>
        <w:rPr>
          <w:spacing w:val="-3"/>
          <w:sz w:val="21"/>
        </w:rPr>
        <w:t>参赛选手不听从组委会的指示，将被取消比赛资格。</w:t>
      </w:r>
    </w:p>
    <w:p>
      <w:pPr>
        <w:pStyle w:val="11"/>
        <w:numPr>
          <w:ilvl w:val="1"/>
          <w:numId w:val="12"/>
        </w:numPr>
        <w:tabs>
          <w:tab w:val="left" w:pos="419"/>
        </w:tabs>
        <w:spacing w:before="133" w:after="0" w:line="357" w:lineRule="auto"/>
        <w:ind w:left="101" w:right="211" w:firstLine="0"/>
        <w:jc w:val="both"/>
        <w:rPr>
          <w:rFonts w:ascii="Times New Roman" w:eastAsia="Times New Roman"/>
          <w:sz w:val="21"/>
        </w:rPr>
      </w:pPr>
      <w:r>
        <w:rPr>
          <w:spacing w:val="-7"/>
          <w:sz w:val="21"/>
        </w:rPr>
        <w:t xml:space="preserve">若疫情期间进行线上比赛，在比赛期间不得关闭直播，直播关闭超过 </w:t>
      </w:r>
      <w:r>
        <w:rPr>
          <w:rFonts w:ascii="Times New Roman" w:eastAsia="Times New Roman"/>
          <w:sz w:val="21"/>
        </w:rPr>
        <w:t>10</w:t>
      </w:r>
      <w:r>
        <w:rPr>
          <w:rFonts w:ascii="Times New Roman" w:eastAsia="Times New Roman"/>
          <w:spacing w:val="20"/>
          <w:sz w:val="21"/>
        </w:rPr>
        <w:t xml:space="preserve"> </w:t>
      </w:r>
      <w:r>
        <w:rPr>
          <w:spacing w:val="-5"/>
          <w:sz w:val="21"/>
        </w:rPr>
        <w:t>秒将视为成绩无效，若网</w:t>
      </w:r>
      <w:r>
        <w:rPr>
          <w:spacing w:val="-10"/>
          <w:sz w:val="21"/>
        </w:rPr>
        <w:t>络较差，应提前做好备选方案。比赛期间，如需离开座位，应向裁判提出申请，裁判许可后，方可离</w:t>
      </w:r>
      <w:r>
        <w:rPr>
          <w:spacing w:val="-9"/>
          <w:sz w:val="21"/>
        </w:rPr>
        <w:t xml:space="preserve">场，离场时间原则上不得超过 </w:t>
      </w:r>
      <w:r>
        <w:rPr>
          <w:rFonts w:ascii="Times New Roman" w:eastAsia="Times New Roman"/>
          <w:sz w:val="21"/>
        </w:rPr>
        <w:t>5</w:t>
      </w:r>
      <w:r>
        <w:rPr>
          <w:rFonts w:ascii="Times New Roman" w:eastAsia="Times New Roman"/>
          <w:spacing w:val="-3"/>
          <w:sz w:val="21"/>
        </w:rPr>
        <w:t xml:space="preserve"> </w:t>
      </w:r>
      <w:r>
        <w:rPr>
          <w:spacing w:val="-2"/>
          <w:sz w:val="21"/>
        </w:rPr>
        <w:t>分钟。</w:t>
      </w:r>
    </w:p>
    <w:p/>
    <w:sectPr>
      <w:footerReference r:id="rId8" w:type="default"/>
      <w:pgSz w:w="11910" w:h="16840"/>
      <w:pgMar w:top="1420" w:right="1140" w:bottom="1340" w:left="1140" w:header="0" w:footer="115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0"/>
      <w:numFmt w:val="bullet"/>
      <w:lvlText w:val="•"/>
      <w:lvlJc w:val="left"/>
      <w:pPr>
        <w:ind w:left="1634" w:hanging="267"/>
      </w:pPr>
      <w:rPr>
        <w:rFonts w:hint="default" w:ascii="Calibri" w:hAnsi="Calibri" w:eastAsia="Calibri" w:cs="Calibri"/>
        <w:w w:val="100"/>
        <w:sz w:val="21"/>
        <w:szCs w:val="21"/>
        <w:lang w:val="zh-CN" w:eastAsia="zh-CN" w:bidi="zh-CN"/>
      </w:rPr>
    </w:lvl>
    <w:lvl w:ilvl="1" w:tentative="0">
      <w:start w:val="0"/>
      <w:numFmt w:val="bullet"/>
      <w:lvlText w:val="•"/>
      <w:lvlJc w:val="left"/>
      <w:pPr>
        <w:ind w:left="2546" w:hanging="267"/>
      </w:pPr>
      <w:rPr>
        <w:rFonts w:hint="default"/>
        <w:lang w:val="zh-CN" w:eastAsia="zh-CN" w:bidi="zh-CN"/>
      </w:rPr>
    </w:lvl>
    <w:lvl w:ilvl="2" w:tentative="0">
      <w:start w:val="0"/>
      <w:numFmt w:val="bullet"/>
      <w:lvlText w:val="•"/>
      <w:lvlJc w:val="left"/>
      <w:pPr>
        <w:ind w:left="3453" w:hanging="267"/>
      </w:pPr>
      <w:rPr>
        <w:rFonts w:hint="default"/>
        <w:lang w:val="zh-CN" w:eastAsia="zh-CN" w:bidi="zh-CN"/>
      </w:rPr>
    </w:lvl>
    <w:lvl w:ilvl="3" w:tentative="0">
      <w:start w:val="0"/>
      <w:numFmt w:val="bullet"/>
      <w:lvlText w:val="•"/>
      <w:lvlJc w:val="left"/>
      <w:pPr>
        <w:ind w:left="4359" w:hanging="267"/>
      </w:pPr>
      <w:rPr>
        <w:rFonts w:hint="default"/>
        <w:lang w:val="zh-CN" w:eastAsia="zh-CN" w:bidi="zh-CN"/>
      </w:rPr>
    </w:lvl>
    <w:lvl w:ilvl="4" w:tentative="0">
      <w:start w:val="0"/>
      <w:numFmt w:val="bullet"/>
      <w:lvlText w:val="•"/>
      <w:lvlJc w:val="left"/>
      <w:pPr>
        <w:ind w:left="5266" w:hanging="267"/>
      </w:pPr>
      <w:rPr>
        <w:rFonts w:hint="default"/>
        <w:lang w:val="zh-CN" w:eastAsia="zh-CN" w:bidi="zh-CN"/>
      </w:rPr>
    </w:lvl>
    <w:lvl w:ilvl="5" w:tentative="0">
      <w:start w:val="0"/>
      <w:numFmt w:val="bullet"/>
      <w:lvlText w:val="•"/>
      <w:lvlJc w:val="left"/>
      <w:pPr>
        <w:ind w:left="6173" w:hanging="267"/>
      </w:pPr>
      <w:rPr>
        <w:rFonts w:hint="default"/>
        <w:lang w:val="zh-CN" w:eastAsia="zh-CN" w:bidi="zh-CN"/>
      </w:rPr>
    </w:lvl>
    <w:lvl w:ilvl="6" w:tentative="0">
      <w:start w:val="0"/>
      <w:numFmt w:val="bullet"/>
      <w:lvlText w:val="•"/>
      <w:lvlJc w:val="left"/>
      <w:pPr>
        <w:ind w:left="7079" w:hanging="267"/>
      </w:pPr>
      <w:rPr>
        <w:rFonts w:hint="default"/>
        <w:lang w:val="zh-CN" w:eastAsia="zh-CN" w:bidi="zh-CN"/>
      </w:rPr>
    </w:lvl>
    <w:lvl w:ilvl="7" w:tentative="0">
      <w:start w:val="0"/>
      <w:numFmt w:val="bullet"/>
      <w:lvlText w:val="•"/>
      <w:lvlJc w:val="left"/>
      <w:pPr>
        <w:ind w:left="7986" w:hanging="267"/>
      </w:pPr>
      <w:rPr>
        <w:rFonts w:hint="default"/>
        <w:lang w:val="zh-CN" w:eastAsia="zh-CN" w:bidi="zh-CN"/>
      </w:rPr>
    </w:lvl>
    <w:lvl w:ilvl="8" w:tentative="0">
      <w:start w:val="0"/>
      <w:numFmt w:val="bullet"/>
      <w:lvlText w:val="•"/>
      <w:lvlJc w:val="left"/>
      <w:pPr>
        <w:ind w:left="8893" w:hanging="267"/>
      </w:pPr>
      <w:rPr>
        <w:rFonts w:hint="default"/>
        <w:lang w:val="zh-CN" w:eastAsia="zh-CN" w:bidi="zh-CN"/>
      </w:rPr>
    </w:lvl>
  </w:abstractNum>
  <w:abstractNum w:abstractNumId="1">
    <w:nsid w:val="B5E306ED"/>
    <w:multiLevelType w:val="multilevel"/>
    <w:tmpl w:val="B5E306ED"/>
    <w:lvl w:ilvl="0" w:tentative="0">
      <w:start w:val="1"/>
      <w:numFmt w:val="decimal"/>
      <w:lvlText w:val="%1"/>
      <w:lvlJc w:val="left"/>
      <w:pPr>
        <w:ind w:left="343" w:hanging="243"/>
        <w:jc w:val="left"/>
      </w:pPr>
      <w:rPr>
        <w:rFonts w:hint="default"/>
        <w:b/>
        <w:bCs/>
        <w:w w:val="99"/>
        <w:lang w:val="zh-CN" w:eastAsia="zh-CN" w:bidi="zh-CN"/>
      </w:rPr>
    </w:lvl>
    <w:lvl w:ilvl="1" w:tentative="0">
      <w:start w:val="1"/>
      <w:numFmt w:val="decimal"/>
      <w:lvlText w:val="%1.%2"/>
      <w:lvlJc w:val="left"/>
      <w:pPr>
        <w:ind w:left="470" w:hanging="370"/>
        <w:jc w:val="left"/>
      </w:pPr>
      <w:rPr>
        <w:rFonts w:hint="default"/>
        <w:w w:val="100"/>
        <w:lang w:val="zh-CN" w:eastAsia="zh-CN" w:bidi="zh-CN"/>
      </w:rPr>
    </w:lvl>
    <w:lvl w:ilvl="2" w:tentative="0">
      <w:start w:val="1"/>
      <w:numFmt w:val="lowerLetter"/>
      <w:lvlText w:val="%3)"/>
      <w:lvlJc w:val="left"/>
      <w:pPr>
        <w:ind w:left="528" w:hanging="370"/>
        <w:jc w:val="left"/>
      </w:pPr>
      <w:rPr>
        <w:rFonts w:hint="default" w:ascii="Times New Roman" w:hAnsi="Times New Roman" w:eastAsia="Times New Roman" w:cs="Times New Roman"/>
        <w:w w:val="100"/>
        <w:sz w:val="21"/>
        <w:szCs w:val="21"/>
        <w:lang w:val="zh-CN" w:eastAsia="zh-CN" w:bidi="zh-CN"/>
      </w:rPr>
    </w:lvl>
    <w:lvl w:ilvl="3" w:tentative="0">
      <w:start w:val="0"/>
      <w:numFmt w:val="bullet"/>
      <w:lvlText w:val="•"/>
      <w:lvlJc w:val="left"/>
      <w:pPr>
        <w:ind w:left="520" w:hanging="370"/>
      </w:pPr>
      <w:rPr>
        <w:rFonts w:hint="default"/>
        <w:lang w:val="zh-CN" w:eastAsia="zh-CN" w:bidi="zh-CN"/>
      </w:rPr>
    </w:lvl>
    <w:lvl w:ilvl="4" w:tentative="0">
      <w:start w:val="0"/>
      <w:numFmt w:val="bullet"/>
      <w:lvlText w:val="•"/>
      <w:lvlJc w:val="left"/>
      <w:pPr>
        <w:ind w:left="800" w:hanging="370"/>
      </w:pPr>
      <w:rPr>
        <w:rFonts w:hint="default"/>
        <w:lang w:val="zh-CN" w:eastAsia="zh-CN" w:bidi="zh-CN"/>
      </w:rPr>
    </w:lvl>
    <w:lvl w:ilvl="5" w:tentative="0">
      <w:start w:val="0"/>
      <w:numFmt w:val="bullet"/>
      <w:lvlText w:val="•"/>
      <w:lvlJc w:val="left"/>
      <w:pPr>
        <w:ind w:left="2251" w:hanging="370"/>
      </w:pPr>
      <w:rPr>
        <w:rFonts w:hint="default"/>
        <w:lang w:val="zh-CN" w:eastAsia="zh-CN" w:bidi="zh-CN"/>
      </w:rPr>
    </w:lvl>
    <w:lvl w:ilvl="6" w:tentative="0">
      <w:start w:val="0"/>
      <w:numFmt w:val="bullet"/>
      <w:lvlText w:val="•"/>
      <w:lvlJc w:val="left"/>
      <w:pPr>
        <w:ind w:left="3702" w:hanging="370"/>
      </w:pPr>
      <w:rPr>
        <w:rFonts w:hint="default"/>
        <w:lang w:val="zh-CN" w:eastAsia="zh-CN" w:bidi="zh-CN"/>
      </w:rPr>
    </w:lvl>
    <w:lvl w:ilvl="7" w:tentative="0">
      <w:start w:val="0"/>
      <w:numFmt w:val="bullet"/>
      <w:lvlText w:val="•"/>
      <w:lvlJc w:val="left"/>
      <w:pPr>
        <w:ind w:left="5153" w:hanging="370"/>
      </w:pPr>
      <w:rPr>
        <w:rFonts w:hint="default"/>
        <w:lang w:val="zh-CN" w:eastAsia="zh-CN" w:bidi="zh-CN"/>
      </w:rPr>
    </w:lvl>
    <w:lvl w:ilvl="8" w:tentative="0">
      <w:start w:val="0"/>
      <w:numFmt w:val="bullet"/>
      <w:lvlText w:val="•"/>
      <w:lvlJc w:val="left"/>
      <w:pPr>
        <w:ind w:left="6604" w:hanging="370"/>
      </w:pPr>
      <w:rPr>
        <w:rFonts w:hint="default"/>
        <w:lang w:val="zh-CN" w:eastAsia="zh-CN" w:bidi="zh-CN"/>
      </w:rPr>
    </w:lvl>
  </w:abstractNum>
  <w:abstractNum w:abstractNumId="2">
    <w:nsid w:val="BF205925"/>
    <w:multiLevelType w:val="multilevel"/>
    <w:tmpl w:val="BF205925"/>
    <w:lvl w:ilvl="0" w:tentative="0">
      <w:start w:val="1"/>
      <w:numFmt w:val="lowerLetter"/>
      <w:lvlText w:val="%1)"/>
      <w:lvlJc w:val="left"/>
      <w:pPr>
        <w:ind w:left="787" w:hanging="269"/>
        <w:jc w:val="left"/>
      </w:pPr>
      <w:rPr>
        <w:rFonts w:hint="default" w:ascii="Times New Roman" w:hAnsi="Times New Roman" w:eastAsia="Times New Roman" w:cs="Times New Roman"/>
        <w:spacing w:val="-1"/>
        <w:w w:val="100"/>
        <w:sz w:val="21"/>
        <w:szCs w:val="21"/>
        <w:lang w:val="zh-CN" w:eastAsia="zh-CN" w:bidi="zh-CN"/>
      </w:rPr>
    </w:lvl>
    <w:lvl w:ilvl="1" w:tentative="0">
      <w:start w:val="0"/>
      <w:numFmt w:val="bullet"/>
      <w:lvlText w:val="•"/>
      <w:lvlJc w:val="left"/>
      <w:pPr>
        <w:ind w:left="1664" w:hanging="269"/>
      </w:pPr>
      <w:rPr>
        <w:rFonts w:hint="default"/>
        <w:lang w:val="zh-CN" w:eastAsia="zh-CN" w:bidi="zh-CN"/>
      </w:rPr>
    </w:lvl>
    <w:lvl w:ilvl="2" w:tentative="0">
      <w:start w:val="0"/>
      <w:numFmt w:val="bullet"/>
      <w:lvlText w:val="•"/>
      <w:lvlJc w:val="left"/>
      <w:pPr>
        <w:ind w:left="2549" w:hanging="269"/>
      </w:pPr>
      <w:rPr>
        <w:rFonts w:hint="default"/>
        <w:lang w:val="zh-CN" w:eastAsia="zh-CN" w:bidi="zh-CN"/>
      </w:rPr>
    </w:lvl>
    <w:lvl w:ilvl="3" w:tentative="0">
      <w:start w:val="0"/>
      <w:numFmt w:val="bullet"/>
      <w:lvlText w:val="•"/>
      <w:lvlJc w:val="left"/>
      <w:pPr>
        <w:ind w:left="3433" w:hanging="269"/>
      </w:pPr>
      <w:rPr>
        <w:rFonts w:hint="default"/>
        <w:lang w:val="zh-CN" w:eastAsia="zh-CN" w:bidi="zh-CN"/>
      </w:rPr>
    </w:lvl>
    <w:lvl w:ilvl="4" w:tentative="0">
      <w:start w:val="0"/>
      <w:numFmt w:val="bullet"/>
      <w:lvlText w:val="•"/>
      <w:lvlJc w:val="left"/>
      <w:pPr>
        <w:ind w:left="4318" w:hanging="269"/>
      </w:pPr>
      <w:rPr>
        <w:rFonts w:hint="default"/>
        <w:lang w:val="zh-CN" w:eastAsia="zh-CN" w:bidi="zh-CN"/>
      </w:rPr>
    </w:lvl>
    <w:lvl w:ilvl="5" w:tentative="0">
      <w:start w:val="0"/>
      <w:numFmt w:val="bullet"/>
      <w:lvlText w:val="•"/>
      <w:lvlJc w:val="left"/>
      <w:pPr>
        <w:ind w:left="5203" w:hanging="269"/>
      </w:pPr>
      <w:rPr>
        <w:rFonts w:hint="default"/>
        <w:lang w:val="zh-CN" w:eastAsia="zh-CN" w:bidi="zh-CN"/>
      </w:rPr>
    </w:lvl>
    <w:lvl w:ilvl="6" w:tentative="0">
      <w:start w:val="0"/>
      <w:numFmt w:val="bullet"/>
      <w:lvlText w:val="•"/>
      <w:lvlJc w:val="left"/>
      <w:pPr>
        <w:ind w:left="6087" w:hanging="269"/>
      </w:pPr>
      <w:rPr>
        <w:rFonts w:hint="default"/>
        <w:lang w:val="zh-CN" w:eastAsia="zh-CN" w:bidi="zh-CN"/>
      </w:rPr>
    </w:lvl>
    <w:lvl w:ilvl="7" w:tentative="0">
      <w:start w:val="0"/>
      <w:numFmt w:val="bullet"/>
      <w:lvlText w:val="•"/>
      <w:lvlJc w:val="left"/>
      <w:pPr>
        <w:ind w:left="6972" w:hanging="269"/>
      </w:pPr>
      <w:rPr>
        <w:rFonts w:hint="default"/>
        <w:lang w:val="zh-CN" w:eastAsia="zh-CN" w:bidi="zh-CN"/>
      </w:rPr>
    </w:lvl>
    <w:lvl w:ilvl="8" w:tentative="0">
      <w:start w:val="0"/>
      <w:numFmt w:val="bullet"/>
      <w:lvlText w:val="•"/>
      <w:lvlJc w:val="left"/>
      <w:pPr>
        <w:ind w:left="7857" w:hanging="269"/>
      </w:pPr>
      <w:rPr>
        <w:rFonts w:hint="default"/>
        <w:lang w:val="zh-CN" w:eastAsia="zh-CN" w:bidi="zh-CN"/>
      </w:rPr>
    </w:lvl>
  </w:abstractNum>
  <w:abstractNum w:abstractNumId="3">
    <w:nsid w:val="D7F9FE59"/>
    <w:multiLevelType w:val="multilevel"/>
    <w:tmpl w:val="D7F9FE59"/>
    <w:lvl w:ilvl="0" w:tentative="0">
      <w:start w:val="1"/>
      <w:numFmt w:val="decimal"/>
      <w:lvlText w:val="%1"/>
      <w:lvlJc w:val="left"/>
      <w:pPr>
        <w:ind w:left="880" w:hanging="240"/>
        <w:jc w:val="left"/>
      </w:pPr>
      <w:rPr>
        <w:rFonts w:hint="default" w:ascii="Times New Roman" w:hAnsi="Times New Roman" w:eastAsia="Times New Roman" w:cs="Times New Roman"/>
        <w:b/>
        <w:bCs/>
        <w:w w:val="99"/>
        <w:sz w:val="24"/>
        <w:szCs w:val="24"/>
        <w:lang w:val="zh-CN" w:eastAsia="zh-CN" w:bidi="zh-CN"/>
      </w:rPr>
    </w:lvl>
    <w:lvl w:ilvl="1" w:tentative="0">
      <w:start w:val="1"/>
      <w:numFmt w:val="decimal"/>
      <w:lvlText w:val="%1.%2"/>
      <w:lvlJc w:val="left"/>
      <w:pPr>
        <w:ind w:left="954" w:hanging="315"/>
        <w:jc w:val="left"/>
      </w:pPr>
      <w:rPr>
        <w:rFonts w:hint="default" w:ascii="Times New Roman" w:hAnsi="Times New Roman" w:eastAsia="Times New Roman" w:cs="Times New Roman"/>
        <w:b/>
        <w:bCs/>
        <w:w w:val="100"/>
        <w:sz w:val="21"/>
        <w:szCs w:val="21"/>
        <w:lang w:val="zh-CN" w:eastAsia="zh-CN" w:bidi="zh-CN"/>
      </w:rPr>
    </w:lvl>
    <w:lvl w:ilvl="2" w:tentative="0">
      <w:start w:val="0"/>
      <w:numFmt w:val="bullet"/>
      <w:lvlText w:val="•"/>
      <w:lvlJc w:val="left"/>
      <w:pPr>
        <w:ind w:left="2042" w:hanging="315"/>
      </w:pPr>
      <w:rPr>
        <w:rFonts w:hint="default"/>
        <w:lang w:val="zh-CN" w:eastAsia="zh-CN" w:bidi="zh-CN"/>
      </w:rPr>
    </w:lvl>
    <w:lvl w:ilvl="3" w:tentative="0">
      <w:start w:val="0"/>
      <w:numFmt w:val="bullet"/>
      <w:lvlText w:val="•"/>
      <w:lvlJc w:val="left"/>
      <w:pPr>
        <w:ind w:left="3125" w:hanging="315"/>
      </w:pPr>
      <w:rPr>
        <w:rFonts w:hint="default"/>
        <w:lang w:val="zh-CN" w:eastAsia="zh-CN" w:bidi="zh-CN"/>
      </w:rPr>
    </w:lvl>
    <w:lvl w:ilvl="4" w:tentative="0">
      <w:start w:val="0"/>
      <w:numFmt w:val="bullet"/>
      <w:lvlText w:val="•"/>
      <w:lvlJc w:val="left"/>
      <w:pPr>
        <w:ind w:left="4208" w:hanging="315"/>
      </w:pPr>
      <w:rPr>
        <w:rFonts w:hint="default"/>
        <w:lang w:val="zh-CN" w:eastAsia="zh-CN" w:bidi="zh-CN"/>
      </w:rPr>
    </w:lvl>
    <w:lvl w:ilvl="5" w:tentative="0">
      <w:start w:val="0"/>
      <w:numFmt w:val="bullet"/>
      <w:lvlText w:val="•"/>
      <w:lvlJc w:val="left"/>
      <w:pPr>
        <w:ind w:left="5291" w:hanging="315"/>
      </w:pPr>
      <w:rPr>
        <w:rFonts w:hint="default"/>
        <w:lang w:val="zh-CN" w:eastAsia="zh-CN" w:bidi="zh-CN"/>
      </w:rPr>
    </w:lvl>
    <w:lvl w:ilvl="6" w:tentative="0">
      <w:start w:val="0"/>
      <w:numFmt w:val="bullet"/>
      <w:lvlText w:val="•"/>
      <w:lvlJc w:val="left"/>
      <w:pPr>
        <w:ind w:left="6374" w:hanging="315"/>
      </w:pPr>
      <w:rPr>
        <w:rFonts w:hint="default"/>
        <w:lang w:val="zh-CN" w:eastAsia="zh-CN" w:bidi="zh-CN"/>
      </w:rPr>
    </w:lvl>
    <w:lvl w:ilvl="7" w:tentative="0">
      <w:start w:val="0"/>
      <w:numFmt w:val="bullet"/>
      <w:lvlText w:val="•"/>
      <w:lvlJc w:val="left"/>
      <w:pPr>
        <w:ind w:left="7457" w:hanging="315"/>
      </w:pPr>
      <w:rPr>
        <w:rFonts w:hint="default"/>
        <w:lang w:val="zh-CN" w:eastAsia="zh-CN" w:bidi="zh-CN"/>
      </w:rPr>
    </w:lvl>
    <w:lvl w:ilvl="8" w:tentative="0">
      <w:start w:val="0"/>
      <w:numFmt w:val="bullet"/>
      <w:lvlText w:val="•"/>
      <w:lvlJc w:val="left"/>
      <w:pPr>
        <w:ind w:left="8540" w:hanging="315"/>
      </w:pPr>
      <w:rPr>
        <w:rFonts w:hint="default"/>
        <w:lang w:val="zh-CN" w:eastAsia="zh-CN" w:bidi="zh-CN"/>
      </w:rPr>
    </w:lvl>
  </w:abstractNum>
  <w:abstractNum w:abstractNumId="4">
    <w:nsid w:val="DCBA6B53"/>
    <w:multiLevelType w:val="multilevel"/>
    <w:tmpl w:val="DCBA6B53"/>
    <w:lvl w:ilvl="0" w:tentative="0">
      <w:start w:val="1"/>
      <w:numFmt w:val="decimal"/>
      <w:lvlText w:val="%1"/>
      <w:lvlJc w:val="left"/>
      <w:pPr>
        <w:ind w:left="880" w:hanging="240"/>
        <w:jc w:val="left"/>
      </w:pPr>
      <w:rPr>
        <w:rFonts w:hint="default" w:ascii="Times New Roman" w:hAnsi="Times New Roman" w:eastAsia="Times New Roman" w:cs="Times New Roman"/>
        <w:b/>
        <w:bCs/>
        <w:w w:val="99"/>
        <w:sz w:val="24"/>
        <w:szCs w:val="24"/>
        <w:lang w:val="zh-CN" w:eastAsia="zh-CN" w:bidi="zh-CN"/>
      </w:rPr>
    </w:lvl>
    <w:lvl w:ilvl="1" w:tentative="0">
      <w:start w:val="1"/>
      <w:numFmt w:val="decimal"/>
      <w:lvlText w:val="%1.%2"/>
      <w:lvlJc w:val="left"/>
      <w:pPr>
        <w:ind w:left="1010" w:hanging="371"/>
        <w:jc w:val="left"/>
      </w:pPr>
      <w:rPr>
        <w:rFonts w:hint="default"/>
        <w:w w:val="100"/>
        <w:lang w:val="zh-CN" w:eastAsia="zh-CN" w:bidi="zh-CN"/>
      </w:rPr>
    </w:lvl>
    <w:lvl w:ilvl="2" w:tentative="0">
      <w:start w:val="1"/>
      <w:numFmt w:val="decimal"/>
      <w:lvlText w:val="%1.%2.%3"/>
      <w:lvlJc w:val="left"/>
      <w:pPr>
        <w:ind w:left="640" w:hanging="371"/>
        <w:jc w:val="left"/>
      </w:pPr>
      <w:rPr>
        <w:rFonts w:hint="default" w:ascii="Times New Roman" w:hAnsi="Times New Roman" w:eastAsia="Times New Roman" w:cs="Times New Roman"/>
        <w:w w:val="100"/>
        <w:sz w:val="21"/>
        <w:szCs w:val="21"/>
        <w:lang w:val="zh-CN" w:eastAsia="zh-CN" w:bidi="zh-CN"/>
      </w:rPr>
    </w:lvl>
    <w:lvl w:ilvl="3" w:tentative="0">
      <w:start w:val="1"/>
      <w:numFmt w:val="decimal"/>
      <w:lvlText w:val="%1.%2.%3.%4"/>
      <w:lvlJc w:val="left"/>
      <w:pPr>
        <w:ind w:left="640" w:hanging="371"/>
        <w:jc w:val="left"/>
      </w:pPr>
      <w:rPr>
        <w:rFonts w:hint="default" w:ascii="Times New Roman" w:hAnsi="Times New Roman" w:eastAsia="Times New Roman" w:cs="Times New Roman"/>
        <w:spacing w:val="-3"/>
        <w:w w:val="100"/>
        <w:sz w:val="21"/>
        <w:szCs w:val="21"/>
        <w:lang w:val="zh-CN" w:eastAsia="zh-CN" w:bidi="zh-CN"/>
      </w:rPr>
    </w:lvl>
    <w:lvl w:ilvl="4" w:tentative="0">
      <w:start w:val="0"/>
      <w:numFmt w:val="bullet"/>
      <w:lvlText w:val="•"/>
      <w:lvlJc w:val="left"/>
      <w:pPr>
        <w:ind w:left="1020" w:hanging="371"/>
      </w:pPr>
      <w:rPr>
        <w:rFonts w:hint="default"/>
        <w:lang w:val="zh-CN" w:eastAsia="zh-CN" w:bidi="zh-CN"/>
      </w:rPr>
    </w:lvl>
    <w:lvl w:ilvl="5" w:tentative="0">
      <w:start w:val="0"/>
      <w:numFmt w:val="bullet"/>
      <w:lvlText w:val="•"/>
      <w:lvlJc w:val="left"/>
      <w:pPr>
        <w:ind w:left="1160" w:hanging="371"/>
      </w:pPr>
      <w:rPr>
        <w:rFonts w:hint="default"/>
        <w:lang w:val="zh-CN" w:eastAsia="zh-CN" w:bidi="zh-CN"/>
      </w:rPr>
    </w:lvl>
    <w:lvl w:ilvl="6" w:tentative="0">
      <w:start w:val="0"/>
      <w:numFmt w:val="bullet"/>
      <w:lvlText w:val="•"/>
      <w:lvlJc w:val="left"/>
      <w:pPr>
        <w:ind w:left="1320" w:hanging="371"/>
      </w:pPr>
      <w:rPr>
        <w:rFonts w:hint="default"/>
        <w:lang w:val="zh-CN" w:eastAsia="zh-CN" w:bidi="zh-CN"/>
      </w:rPr>
    </w:lvl>
    <w:lvl w:ilvl="7" w:tentative="0">
      <w:start w:val="0"/>
      <w:numFmt w:val="bullet"/>
      <w:lvlText w:val="•"/>
      <w:lvlJc w:val="left"/>
      <w:pPr>
        <w:ind w:left="3666" w:hanging="371"/>
      </w:pPr>
      <w:rPr>
        <w:rFonts w:hint="default"/>
        <w:lang w:val="zh-CN" w:eastAsia="zh-CN" w:bidi="zh-CN"/>
      </w:rPr>
    </w:lvl>
    <w:lvl w:ilvl="8" w:tentative="0">
      <w:start w:val="0"/>
      <w:numFmt w:val="bullet"/>
      <w:lvlText w:val="•"/>
      <w:lvlJc w:val="left"/>
      <w:pPr>
        <w:ind w:left="6013" w:hanging="371"/>
      </w:pPr>
      <w:rPr>
        <w:rFonts w:hint="default"/>
        <w:lang w:val="zh-CN" w:eastAsia="zh-CN" w:bidi="zh-CN"/>
      </w:rPr>
    </w:lvl>
  </w:abstractNum>
  <w:abstractNum w:abstractNumId="5">
    <w:nsid w:val="F4B5D9F5"/>
    <w:multiLevelType w:val="multilevel"/>
    <w:tmpl w:val="F4B5D9F5"/>
    <w:lvl w:ilvl="0" w:tentative="0">
      <w:start w:val="1"/>
      <w:numFmt w:val="decimal"/>
      <w:lvlText w:val="%1"/>
      <w:lvlJc w:val="left"/>
      <w:pPr>
        <w:ind w:left="463" w:hanging="243"/>
        <w:jc w:val="left"/>
      </w:pPr>
      <w:rPr>
        <w:rFonts w:hint="default"/>
        <w:b/>
        <w:bCs/>
        <w:w w:val="99"/>
        <w:lang w:val="zh-CN" w:eastAsia="zh-CN" w:bidi="zh-CN"/>
      </w:rPr>
    </w:lvl>
    <w:lvl w:ilvl="1" w:tentative="0">
      <w:start w:val="1"/>
      <w:numFmt w:val="decimal"/>
      <w:lvlText w:val="%1.%2"/>
      <w:lvlJc w:val="left"/>
      <w:pPr>
        <w:ind w:left="538" w:hanging="317"/>
        <w:jc w:val="left"/>
      </w:pPr>
      <w:rPr>
        <w:rFonts w:hint="default" w:ascii="Times New Roman" w:hAnsi="Times New Roman" w:eastAsia="Times New Roman" w:cs="Times New Roman"/>
        <w:w w:val="100"/>
        <w:sz w:val="21"/>
        <w:szCs w:val="21"/>
        <w:lang w:val="zh-CN" w:eastAsia="zh-CN" w:bidi="zh-CN"/>
      </w:rPr>
    </w:lvl>
    <w:lvl w:ilvl="2" w:tentative="0">
      <w:start w:val="1"/>
      <w:numFmt w:val="decimal"/>
      <w:lvlText w:val="%1.%2.%3"/>
      <w:lvlJc w:val="left"/>
      <w:pPr>
        <w:ind w:left="746" w:hanging="526"/>
        <w:jc w:val="left"/>
      </w:pPr>
      <w:rPr>
        <w:rFonts w:hint="default" w:ascii="Times New Roman" w:hAnsi="Times New Roman" w:eastAsia="Times New Roman" w:cs="Times New Roman"/>
        <w:w w:val="100"/>
        <w:sz w:val="21"/>
        <w:szCs w:val="21"/>
        <w:lang w:val="zh-CN" w:eastAsia="zh-CN" w:bidi="zh-CN"/>
      </w:rPr>
    </w:lvl>
    <w:lvl w:ilvl="3" w:tentative="0">
      <w:start w:val="1"/>
      <w:numFmt w:val="lowerLetter"/>
      <w:lvlText w:val="%4)"/>
      <w:lvlJc w:val="left"/>
      <w:pPr>
        <w:ind w:left="1056" w:hanging="269"/>
        <w:jc w:val="left"/>
      </w:pPr>
      <w:rPr>
        <w:rFonts w:hint="default" w:ascii="Times New Roman" w:hAnsi="Times New Roman" w:eastAsia="Times New Roman" w:cs="Times New Roman"/>
        <w:w w:val="100"/>
        <w:sz w:val="21"/>
        <w:szCs w:val="21"/>
        <w:lang w:val="zh-CN" w:eastAsia="zh-CN" w:bidi="zh-CN"/>
      </w:rPr>
    </w:lvl>
    <w:lvl w:ilvl="4" w:tentative="0">
      <w:start w:val="0"/>
      <w:numFmt w:val="bullet"/>
      <w:lvlText w:val="•"/>
      <w:lvlJc w:val="left"/>
      <w:pPr>
        <w:ind w:left="1060" w:hanging="269"/>
      </w:pPr>
      <w:rPr>
        <w:rFonts w:hint="default"/>
        <w:lang w:val="zh-CN" w:eastAsia="zh-CN" w:bidi="zh-CN"/>
      </w:rPr>
    </w:lvl>
    <w:lvl w:ilvl="5" w:tentative="0">
      <w:start w:val="0"/>
      <w:numFmt w:val="bullet"/>
      <w:lvlText w:val="•"/>
      <w:lvlJc w:val="left"/>
      <w:pPr>
        <w:ind w:left="2487" w:hanging="269"/>
      </w:pPr>
      <w:rPr>
        <w:rFonts w:hint="default"/>
        <w:lang w:val="zh-CN" w:eastAsia="zh-CN" w:bidi="zh-CN"/>
      </w:rPr>
    </w:lvl>
    <w:lvl w:ilvl="6" w:tentative="0">
      <w:start w:val="0"/>
      <w:numFmt w:val="bullet"/>
      <w:lvlText w:val="•"/>
      <w:lvlJc w:val="left"/>
      <w:pPr>
        <w:ind w:left="3915" w:hanging="269"/>
      </w:pPr>
      <w:rPr>
        <w:rFonts w:hint="default"/>
        <w:lang w:val="zh-CN" w:eastAsia="zh-CN" w:bidi="zh-CN"/>
      </w:rPr>
    </w:lvl>
    <w:lvl w:ilvl="7" w:tentative="0">
      <w:start w:val="0"/>
      <w:numFmt w:val="bullet"/>
      <w:lvlText w:val="•"/>
      <w:lvlJc w:val="left"/>
      <w:pPr>
        <w:ind w:left="5343" w:hanging="269"/>
      </w:pPr>
      <w:rPr>
        <w:rFonts w:hint="default"/>
        <w:lang w:val="zh-CN" w:eastAsia="zh-CN" w:bidi="zh-CN"/>
      </w:rPr>
    </w:lvl>
    <w:lvl w:ilvl="8" w:tentative="0">
      <w:start w:val="0"/>
      <w:numFmt w:val="bullet"/>
      <w:lvlText w:val="•"/>
      <w:lvlJc w:val="left"/>
      <w:pPr>
        <w:ind w:left="6770" w:hanging="269"/>
      </w:pPr>
      <w:rPr>
        <w:rFonts w:hint="default"/>
        <w:lang w:val="zh-CN" w:eastAsia="zh-CN" w:bidi="zh-CN"/>
      </w:rPr>
    </w:lvl>
  </w:abstractNum>
  <w:abstractNum w:abstractNumId="6">
    <w:nsid w:val="03D62ECE"/>
    <w:multiLevelType w:val="multilevel"/>
    <w:tmpl w:val="03D62ECE"/>
    <w:lvl w:ilvl="0" w:tentative="0">
      <w:start w:val="3"/>
      <w:numFmt w:val="decimal"/>
      <w:lvlText w:val="%1"/>
      <w:lvlJc w:val="left"/>
      <w:pPr>
        <w:ind w:left="626" w:hanging="526"/>
        <w:jc w:val="left"/>
      </w:pPr>
      <w:rPr>
        <w:rFonts w:hint="default"/>
        <w:lang w:val="zh-CN" w:eastAsia="zh-CN" w:bidi="zh-CN"/>
      </w:rPr>
    </w:lvl>
    <w:lvl w:ilvl="1" w:tentative="0">
      <w:start w:val="2"/>
      <w:numFmt w:val="decimal"/>
      <w:lvlText w:val="%1.%2"/>
      <w:lvlJc w:val="left"/>
      <w:pPr>
        <w:ind w:left="626" w:hanging="526"/>
        <w:jc w:val="left"/>
      </w:pPr>
      <w:rPr>
        <w:rFonts w:hint="default"/>
        <w:lang w:val="zh-CN" w:eastAsia="zh-CN" w:bidi="zh-CN"/>
      </w:rPr>
    </w:lvl>
    <w:lvl w:ilvl="2" w:tentative="0">
      <w:start w:val="1"/>
      <w:numFmt w:val="decimal"/>
      <w:lvlText w:val="%1.%2.%3"/>
      <w:lvlJc w:val="left"/>
      <w:pPr>
        <w:ind w:left="626" w:hanging="526"/>
        <w:jc w:val="left"/>
      </w:pPr>
      <w:rPr>
        <w:rFonts w:hint="default" w:ascii="Times New Roman" w:hAnsi="Times New Roman" w:eastAsia="Times New Roman" w:cs="Times New Roman"/>
        <w:w w:val="100"/>
        <w:sz w:val="21"/>
        <w:szCs w:val="21"/>
        <w:lang w:val="zh-CN" w:eastAsia="zh-CN" w:bidi="zh-CN"/>
      </w:rPr>
    </w:lvl>
    <w:lvl w:ilvl="3" w:tentative="0">
      <w:start w:val="1"/>
      <w:numFmt w:val="lowerLetter"/>
      <w:lvlText w:val="%4)"/>
      <w:lvlJc w:val="left"/>
      <w:pPr>
        <w:ind w:left="794" w:hanging="269"/>
        <w:jc w:val="left"/>
      </w:pPr>
      <w:rPr>
        <w:rFonts w:hint="default" w:ascii="Times New Roman" w:hAnsi="Times New Roman" w:eastAsia="Times New Roman" w:cs="Times New Roman"/>
        <w:spacing w:val="-1"/>
        <w:w w:val="100"/>
        <w:sz w:val="21"/>
        <w:szCs w:val="21"/>
        <w:lang w:val="zh-CN" w:eastAsia="zh-CN" w:bidi="zh-CN"/>
      </w:rPr>
    </w:lvl>
    <w:lvl w:ilvl="4" w:tentative="0">
      <w:start w:val="0"/>
      <w:numFmt w:val="bullet"/>
      <w:lvlText w:val="•"/>
      <w:lvlJc w:val="left"/>
      <w:pPr>
        <w:ind w:left="3702" w:hanging="269"/>
      </w:pPr>
      <w:rPr>
        <w:rFonts w:hint="default"/>
        <w:lang w:val="zh-CN" w:eastAsia="zh-CN" w:bidi="zh-CN"/>
      </w:rPr>
    </w:lvl>
    <w:lvl w:ilvl="5" w:tentative="0">
      <w:start w:val="0"/>
      <w:numFmt w:val="bullet"/>
      <w:lvlText w:val="•"/>
      <w:lvlJc w:val="left"/>
      <w:pPr>
        <w:ind w:left="4669" w:hanging="269"/>
      </w:pPr>
      <w:rPr>
        <w:rFonts w:hint="default"/>
        <w:lang w:val="zh-CN" w:eastAsia="zh-CN" w:bidi="zh-CN"/>
      </w:rPr>
    </w:lvl>
    <w:lvl w:ilvl="6" w:tentative="0">
      <w:start w:val="0"/>
      <w:numFmt w:val="bullet"/>
      <w:lvlText w:val="•"/>
      <w:lvlJc w:val="left"/>
      <w:pPr>
        <w:ind w:left="5636" w:hanging="269"/>
      </w:pPr>
      <w:rPr>
        <w:rFonts w:hint="default"/>
        <w:lang w:val="zh-CN" w:eastAsia="zh-CN" w:bidi="zh-CN"/>
      </w:rPr>
    </w:lvl>
    <w:lvl w:ilvl="7" w:tentative="0">
      <w:start w:val="0"/>
      <w:numFmt w:val="bullet"/>
      <w:lvlText w:val="•"/>
      <w:lvlJc w:val="left"/>
      <w:pPr>
        <w:ind w:left="6604" w:hanging="269"/>
      </w:pPr>
      <w:rPr>
        <w:rFonts w:hint="default"/>
        <w:lang w:val="zh-CN" w:eastAsia="zh-CN" w:bidi="zh-CN"/>
      </w:rPr>
    </w:lvl>
    <w:lvl w:ilvl="8" w:tentative="0">
      <w:start w:val="0"/>
      <w:numFmt w:val="bullet"/>
      <w:lvlText w:val="•"/>
      <w:lvlJc w:val="left"/>
      <w:pPr>
        <w:ind w:left="7571" w:hanging="269"/>
      </w:pPr>
      <w:rPr>
        <w:rFonts w:hint="default"/>
        <w:lang w:val="zh-CN" w:eastAsia="zh-CN" w:bidi="zh-CN"/>
      </w:rPr>
    </w:lvl>
  </w:abstractNum>
  <w:abstractNum w:abstractNumId="7">
    <w:nsid w:val="0E640482"/>
    <w:multiLevelType w:val="multilevel"/>
    <w:tmpl w:val="0E640482"/>
    <w:lvl w:ilvl="0" w:tentative="0">
      <w:start w:val="1"/>
      <w:numFmt w:val="decimal"/>
      <w:lvlText w:val="%1."/>
      <w:lvlJc w:val="left"/>
      <w:pPr>
        <w:ind w:left="1895" w:hanging="264"/>
        <w:jc w:val="left"/>
      </w:pPr>
      <w:rPr>
        <w:rFonts w:hint="default" w:ascii="Times New Roman" w:hAnsi="Times New Roman" w:eastAsia="Times New Roman" w:cs="Times New Roman"/>
        <w:w w:val="100"/>
        <w:sz w:val="21"/>
        <w:szCs w:val="21"/>
        <w:lang w:val="zh-CN" w:eastAsia="zh-CN" w:bidi="zh-CN"/>
      </w:rPr>
    </w:lvl>
    <w:lvl w:ilvl="1" w:tentative="0">
      <w:start w:val="0"/>
      <w:numFmt w:val="bullet"/>
      <w:lvlText w:val="•"/>
      <w:lvlJc w:val="left"/>
      <w:pPr>
        <w:ind w:left="2780" w:hanging="264"/>
      </w:pPr>
      <w:rPr>
        <w:rFonts w:hint="default"/>
        <w:lang w:val="zh-CN" w:eastAsia="zh-CN" w:bidi="zh-CN"/>
      </w:rPr>
    </w:lvl>
    <w:lvl w:ilvl="2" w:tentative="0">
      <w:start w:val="0"/>
      <w:numFmt w:val="bullet"/>
      <w:lvlText w:val="•"/>
      <w:lvlJc w:val="left"/>
      <w:pPr>
        <w:ind w:left="3661" w:hanging="264"/>
      </w:pPr>
      <w:rPr>
        <w:rFonts w:hint="default"/>
        <w:lang w:val="zh-CN" w:eastAsia="zh-CN" w:bidi="zh-CN"/>
      </w:rPr>
    </w:lvl>
    <w:lvl w:ilvl="3" w:tentative="0">
      <w:start w:val="0"/>
      <w:numFmt w:val="bullet"/>
      <w:lvlText w:val="•"/>
      <w:lvlJc w:val="left"/>
      <w:pPr>
        <w:ind w:left="4541" w:hanging="264"/>
      </w:pPr>
      <w:rPr>
        <w:rFonts w:hint="default"/>
        <w:lang w:val="zh-CN" w:eastAsia="zh-CN" w:bidi="zh-CN"/>
      </w:rPr>
    </w:lvl>
    <w:lvl w:ilvl="4" w:tentative="0">
      <w:start w:val="0"/>
      <w:numFmt w:val="bullet"/>
      <w:lvlText w:val="•"/>
      <w:lvlJc w:val="left"/>
      <w:pPr>
        <w:ind w:left="5422" w:hanging="264"/>
      </w:pPr>
      <w:rPr>
        <w:rFonts w:hint="default"/>
        <w:lang w:val="zh-CN" w:eastAsia="zh-CN" w:bidi="zh-CN"/>
      </w:rPr>
    </w:lvl>
    <w:lvl w:ilvl="5" w:tentative="0">
      <w:start w:val="0"/>
      <w:numFmt w:val="bullet"/>
      <w:lvlText w:val="•"/>
      <w:lvlJc w:val="left"/>
      <w:pPr>
        <w:ind w:left="6303" w:hanging="264"/>
      </w:pPr>
      <w:rPr>
        <w:rFonts w:hint="default"/>
        <w:lang w:val="zh-CN" w:eastAsia="zh-CN" w:bidi="zh-CN"/>
      </w:rPr>
    </w:lvl>
    <w:lvl w:ilvl="6" w:tentative="0">
      <w:start w:val="0"/>
      <w:numFmt w:val="bullet"/>
      <w:lvlText w:val="•"/>
      <w:lvlJc w:val="left"/>
      <w:pPr>
        <w:ind w:left="7183" w:hanging="264"/>
      </w:pPr>
      <w:rPr>
        <w:rFonts w:hint="default"/>
        <w:lang w:val="zh-CN" w:eastAsia="zh-CN" w:bidi="zh-CN"/>
      </w:rPr>
    </w:lvl>
    <w:lvl w:ilvl="7" w:tentative="0">
      <w:start w:val="0"/>
      <w:numFmt w:val="bullet"/>
      <w:lvlText w:val="•"/>
      <w:lvlJc w:val="left"/>
      <w:pPr>
        <w:ind w:left="8064" w:hanging="264"/>
      </w:pPr>
      <w:rPr>
        <w:rFonts w:hint="default"/>
        <w:lang w:val="zh-CN" w:eastAsia="zh-CN" w:bidi="zh-CN"/>
      </w:rPr>
    </w:lvl>
    <w:lvl w:ilvl="8" w:tentative="0">
      <w:start w:val="0"/>
      <w:numFmt w:val="bullet"/>
      <w:lvlText w:val="•"/>
      <w:lvlJc w:val="left"/>
      <w:pPr>
        <w:ind w:left="8945" w:hanging="264"/>
      </w:pPr>
      <w:rPr>
        <w:rFonts w:hint="default"/>
        <w:lang w:val="zh-CN" w:eastAsia="zh-CN" w:bidi="zh-CN"/>
      </w:rPr>
    </w:lvl>
  </w:abstractNum>
  <w:abstractNum w:abstractNumId="8">
    <w:nsid w:val="2470EC97"/>
    <w:multiLevelType w:val="multilevel"/>
    <w:tmpl w:val="2470EC97"/>
    <w:lvl w:ilvl="0" w:tentative="0">
      <w:start w:val="4"/>
      <w:numFmt w:val="lowerLetter"/>
      <w:lvlText w:val="%1)"/>
      <w:lvlJc w:val="left"/>
      <w:pPr>
        <w:ind w:left="1068" w:hanging="281"/>
        <w:jc w:val="left"/>
      </w:pPr>
      <w:rPr>
        <w:rFonts w:hint="default" w:ascii="Times New Roman" w:hAnsi="Times New Roman" w:eastAsia="Times New Roman" w:cs="Times New Roman"/>
        <w:w w:val="100"/>
        <w:sz w:val="21"/>
        <w:szCs w:val="21"/>
        <w:lang w:val="zh-CN" w:eastAsia="zh-CN" w:bidi="zh-CN"/>
      </w:rPr>
    </w:lvl>
    <w:lvl w:ilvl="1" w:tentative="0">
      <w:start w:val="0"/>
      <w:numFmt w:val="bullet"/>
      <w:lvlText w:val="•"/>
      <w:lvlJc w:val="left"/>
      <w:pPr>
        <w:ind w:left="1916" w:hanging="281"/>
      </w:pPr>
      <w:rPr>
        <w:rFonts w:hint="default"/>
        <w:lang w:val="zh-CN" w:eastAsia="zh-CN" w:bidi="zh-CN"/>
      </w:rPr>
    </w:lvl>
    <w:lvl w:ilvl="2" w:tentative="0">
      <w:start w:val="0"/>
      <w:numFmt w:val="bullet"/>
      <w:lvlText w:val="•"/>
      <w:lvlJc w:val="left"/>
      <w:pPr>
        <w:ind w:left="2773" w:hanging="281"/>
      </w:pPr>
      <w:rPr>
        <w:rFonts w:hint="default"/>
        <w:lang w:val="zh-CN" w:eastAsia="zh-CN" w:bidi="zh-CN"/>
      </w:rPr>
    </w:lvl>
    <w:lvl w:ilvl="3" w:tentative="0">
      <w:start w:val="0"/>
      <w:numFmt w:val="bullet"/>
      <w:lvlText w:val="•"/>
      <w:lvlJc w:val="left"/>
      <w:pPr>
        <w:ind w:left="3629" w:hanging="281"/>
      </w:pPr>
      <w:rPr>
        <w:rFonts w:hint="default"/>
        <w:lang w:val="zh-CN" w:eastAsia="zh-CN" w:bidi="zh-CN"/>
      </w:rPr>
    </w:lvl>
    <w:lvl w:ilvl="4" w:tentative="0">
      <w:start w:val="0"/>
      <w:numFmt w:val="bullet"/>
      <w:lvlText w:val="•"/>
      <w:lvlJc w:val="left"/>
      <w:pPr>
        <w:ind w:left="4486" w:hanging="281"/>
      </w:pPr>
      <w:rPr>
        <w:rFonts w:hint="default"/>
        <w:lang w:val="zh-CN" w:eastAsia="zh-CN" w:bidi="zh-CN"/>
      </w:rPr>
    </w:lvl>
    <w:lvl w:ilvl="5" w:tentative="0">
      <w:start w:val="0"/>
      <w:numFmt w:val="bullet"/>
      <w:lvlText w:val="•"/>
      <w:lvlJc w:val="left"/>
      <w:pPr>
        <w:ind w:left="5343" w:hanging="281"/>
      </w:pPr>
      <w:rPr>
        <w:rFonts w:hint="default"/>
        <w:lang w:val="zh-CN" w:eastAsia="zh-CN" w:bidi="zh-CN"/>
      </w:rPr>
    </w:lvl>
    <w:lvl w:ilvl="6" w:tentative="0">
      <w:start w:val="0"/>
      <w:numFmt w:val="bullet"/>
      <w:lvlText w:val="•"/>
      <w:lvlJc w:val="left"/>
      <w:pPr>
        <w:ind w:left="6199" w:hanging="281"/>
      </w:pPr>
      <w:rPr>
        <w:rFonts w:hint="default"/>
        <w:lang w:val="zh-CN" w:eastAsia="zh-CN" w:bidi="zh-CN"/>
      </w:rPr>
    </w:lvl>
    <w:lvl w:ilvl="7" w:tentative="0">
      <w:start w:val="0"/>
      <w:numFmt w:val="bullet"/>
      <w:lvlText w:val="•"/>
      <w:lvlJc w:val="left"/>
      <w:pPr>
        <w:ind w:left="7056" w:hanging="281"/>
      </w:pPr>
      <w:rPr>
        <w:rFonts w:hint="default"/>
        <w:lang w:val="zh-CN" w:eastAsia="zh-CN" w:bidi="zh-CN"/>
      </w:rPr>
    </w:lvl>
    <w:lvl w:ilvl="8" w:tentative="0">
      <w:start w:val="0"/>
      <w:numFmt w:val="bullet"/>
      <w:lvlText w:val="•"/>
      <w:lvlJc w:val="left"/>
      <w:pPr>
        <w:ind w:left="7913" w:hanging="281"/>
      </w:pPr>
      <w:rPr>
        <w:rFonts w:hint="default"/>
        <w:lang w:val="zh-CN" w:eastAsia="zh-CN" w:bidi="zh-CN"/>
      </w:rPr>
    </w:lvl>
  </w:abstractNum>
  <w:abstractNum w:abstractNumId="9">
    <w:nsid w:val="46A08BB8"/>
    <w:multiLevelType w:val="multilevel"/>
    <w:tmpl w:val="46A08BB8"/>
    <w:lvl w:ilvl="0" w:tentative="0">
      <w:start w:val="4"/>
      <w:numFmt w:val="decimal"/>
      <w:lvlText w:val="%1"/>
      <w:lvlJc w:val="left"/>
      <w:pPr>
        <w:ind w:left="1113" w:hanging="474"/>
        <w:jc w:val="left"/>
      </w:pPr>
      <w:rPr>
        <w:rFonts w:hint="default"/>
        <w:lang w:val="zh-CN" w:eastAsia="zh-CN" w:bidi="zh-CN"/>
      </w:rPr>
    </w:lvl>
    <w:lvl w:ilvl="1" w:tentative="0">
      <w:start w:val="3"/>
      <w:numFmt w:val="decimal"/>
      <w:lvlText w:val="%1.%2"/>
      <w:lvlJc w:val="left"/>
      <w:pPr>
        <w:ind w:left="1113" w:hanging="474"/>
        <w:jc w:val="left"/>
      </w:pPr>
      <w:rPr>
        <w:rFonts w:hint="default"/>
        <w:lang w:val="zh-CN" w:eastAsia="zh-CN" w:bidi="zh-CN"/>
      </w:rPr>
    </w:lvl>
    <w:lvl w:ilvl="2" w:tentative="0">
      <w:start w:val="4"/>
      <w:numFmt w:val="decimal"/>
      <w:lvlText w:val="%1.%2.%3"/>
      <w:lvlJc w:val="left"/>
      <w:pPr>
        <w:ind w:left="1113" w:hanging="474"/>
        <w:jc w:val="left"/>
      </w:pPr>
      <w:rPr>
        <w:rFonts w:hint="default" w:ascii="Times New Roman" w:hAnsi="Times New Roman" w:eastAsia="Times New Roman" w:cs="Times New Roman"/>
        <w:w w:val="100"/>
        <w:sz w:val="21"/>
        <w:szCs w:val="21"/>
        <w:lang w:val="zh-CN" w:eastAsia="zh-CN" w:bidi="zh-CN"/>
      </w:rPr>
    </w:lvl>
    <w:lvl w:ilvl="3" w:tentative="0">
      <w:start w:val="0"/>
      <w:numFmt w:val="bullet"/>
      <w:lvlText w:val="•"/>
      <w:lvlJc w:val="left"/>
      <w:pPr>
        <w:ind w:left="3995" w:hanging="474"/>
      </w:pPr>
      <w:rPr>
        <w:rFonts w:hint="default"/>
        <w:lang w:val="zh-CN" w:eastAsia="zh-CN" w:bidi="zh-CN"/>
      </w:rPr>
    </w:lvl>
    <w:lvl w:ilvl="4" w:tentative="0">
      <w:start w:val="0"/>
      <w:numFmt w:val="bullet"/>
      <w:lvlText w:val="•"/>
      <w:lvlJc w:val="left"/>
      <w:pPr>
        <w:ind w:left="4954" w:hanging="474"/>
      </w:pPr>
      <w:rPr>
        <w:rFonts w:hint="default"/>
        <w:lang w:val="zh-CN" w:eastAsia="zh-CN" w:bidi="zh-CN"/>
      </w:rPr>
    </w:lvl>
    <w:lvl w:ilvl="5" w:tentative="0">
      <w:start w:val="0"/>
      <w:numFmt w:val="bullet"/>
      <w:lvlText w:val="•"/>
      <w:lvlJc w:val="left"/>
      <w:pPr>
        <w:ind w:left="5913" w:hanging="474"/>
      </w:pPr>
      <w:rPr>
        <w:rFonts w:hint="default"/>
        <w:lang w:val="zh-CN" w:eastAsia="zh-CN" w:bidi="zh-CN"/>
      </w:rPr>
    </w:lvl>
    <w:lvl w:ilvl="6" w:tentative="0">
      <w:start w:val="0"/>
      <w:numFmt w:val="bullet"/>
      <w:lvlText w:val="•"/>
      <w:lvlJc w:val="left"/>
      <w:pPr>
        <w:ind w:left="6871" w:hanging="474"/>
      </w:pPr>
      <w:rPr>
        <w:rFonts w:hint="default"/>
        <w:lang w:val="zh-CN" w:eastAsia="zh-CN" w:bidi="zh-CN"/>
      </w:rPr>
    </w:lvl>
    <w:lvl w:ilvl="7" w:tentative="0">
      <w:start w:val="0"/>
      <w:numFmt w:val="bullet"/>
      <w:lvlText w:val="•"/>
      <w:lvlJc w:val="left"/>
      <w:pPr>
        <w:ind w:left="7830" w:hanging="474"/>
      </w:pPr>
      <w:rPr>
        <w:rFonts w:hint="default"/>
        <w:lang w:val="zh-CN" w:eastAsia="zh-CN" w:bidi="zh-CN"/>
      </w:rPr>
    </w:lvl>
    <w:lvl w:ilvl="8" w:tentative="0">
      <w:start w:val="0"/>
      <w:numFmt w:val="bullet"/>
      <w:lvlText w:val="•"/>
      <w:lvlJc w:val="left"/>
      <w:pPr>
        <w:ind w:left="8789" w:hanging="474"/>
      </w:pPr>
      <w:rPr>
        <w:rFonts w:hint="default"/>
        <w:lang w:val="zh-CN" w:eastAsia="zh-CN" w:bidi="zh-CN"/>
      </w:rPr>
    </w:lvl>
  </w:abstractNum>
  <w:abstractNum w:abstractNumId="10">
    <w:nsid w:val="4C1BAE26"/>
    <w:multiLevelType w:val="multilevel"/>
    <w:tmpl w:val="4C1BAE26"/>
    <w:lvl w:ilvl="0" w:tentative="0">
      <w:start w:val="0"/>
      <w:numFmt w:val="bullet"/>
      <w:lvlText w:val="•"/>
      <w:lvlJc w:val="left"/>
      <w:pPr>
        <w:ind w:left="1900" w:hanging="269"/>
      </w:pPr>
      <w:rPr>
        <w:rFonts w:hint="default" w:ascii="Arial" w:hAnsi="Arial" w:eastAsia="Arial" w:cs="Arial"/>
        <w:color w:val="211F1F"/>
        <w:w w:val="100"/>
        <w:sz w:val="22"/>
        <w:szCs w:val="22"/>
        <w:lang w:val="zh-CN" w:eastAsia="zh-CN" w:bidi="zh-CN"/>
      </w:rPr>
    </w:lvl>
    <w:lvl w:ilvl="1" w:tentative="0">
      <w:start w:val="0"/>
      <w:numFmt w:val="bullet"/>
      <w:lvlText w:val="•"/>
      <w:lvlJc w:val="left"/>
      <w:pPr>
        <w:ind w:left="2780" w:hanging="269"/>
      </w:pPr>
      <w:rPr>
        <w:rFonts w:hint="default"/>
        <w:lang w:val="zh-CN" w:eastAsia="zh-CN" w:bidi="zh-CN"/>
      </w:rPr>
    </w:lvl>
    <w:lvl w:ilvl="2" w:tentative="0">
      <w:start w:val="0"/>
      <w:numFmt w:val="bullet"/>
      <w:lvlText w:val="•"/>
      <w:lvlJc w:val="left"/>
      <w:pPr>
        <w:ind w:left="3661" w:hanging="269"/>
      </w:pPr>
      <w:rPr>
        <w:rFonts w:hint="default"/>
        <w:lang w:val="zh-CN" w:eastAsia="zh-CN" w:bidi="zh-CN"/>
      </w:rPr>
    </w:lvl>
    <w:lvl w:ilvl="3" w:tentative="0">
      <w:start w:val="0"/>
      <w:numFmt w:val="bullet"/>
      <w:lvlText w:val="•"/>
      <w:lvlJc w:val="left"/>
      <w:pPr>
        <w:ind w:left="4541" w:hanging="269"/>
      </w:pPr>
      <w:rPr>
        <w:rFonts w:hint="default"/>
        <w:lang w:val="zh-CN" w:eastAsia="zh-CN" w:bidi="zh-CN"/>
      </w:rPr>
    </w:lvl>
    <w:lvl w:ilvl="4" w:tentative="0">
      <w:start w:val="0"/>
      <w:numFmt w:val="bullet"/>
      <w:lvlText w:val="•"/>
      <w:lvlJc w:val="left"/>
      <w:pPr>
        <w:ind w:left="5422" w:hanging="269"/>
      </w:pPr>
      <w:rPr>
        <w:rFonts w:hint="default"/>
        <w:lang w:val="zh-CN" w:eastAsia="zh-CN" w:bidi="zh-CN"/>
      </w:rPr>
    </w:lvl>
    <w:lvl w:ilvl="5" w:tentative="0">
      <w:start w:val="0"/>
      <w:numFmt w:val="bullet"/>
      <w:lvlText w:val="•"/>
      <w:lvlJc w:val="left"/>
      <w:pPr>
        <w:ind w:left="6303" w:hanging="269"/>
      </w:pPr>
      <w:rPr>
        <w:rFonts w:hint="default"/>
        <w:lang w:val="zh-CN" w:eastAsia="zh-CN" w:bidi="zh-CN"/>
      </w:rPr>
    </w:lvl>
    <w:lvl w:ilvl="6" w:tentative="0">
      <w:start w:val="0"/>
      <w:numFmt w:val="bullet"/>
      <w:lvlText w:val="•"/>
      <w:lvlJc w:val="left"/>
      <w:pPr>
        <w:ind w:left="7183" w:hanging="269"/>
      </w:pPr>
      <w:rPr>
        <w:rFonts w:hint="default"/>
        <w:lang w:val="zh-CN" w:eastAsia="zh-CN" w:bidi="zh-CN"/>
      </w:rPr>
    </w:lvl>
    <w:lvl w:ilvl="7" w:tentative="0">
      <w:start w:val="0"/>
      <w:numFmt w:val="bullet"/>
      <w:lvlText w:val="•"/>
      <w:lvlJc w:val="left"/>
      <w:pPr>
        <w:ind w:left="8064" w:hanging="269"/>
      </w:pPr>
      <w:rPr>
        <w:rFonts w:hint="default"/>
        <w:lang w:val="zh-CN" w:eastAsia="zh-CN" w:bidi="zh-CN"/>
      </w:rPr>
    </w:lvl>
    <w:lvl w:ilvl="8" w:tentative="0">
      <w:start w:val="0"/>
      <w:numFmt w:val="bullet"/>
      <w:lvlText w:val="•"/>
      <w:lvlJc w:val="left"/>
      <w:pPr>
        <w:ind w:left="8945" w:hanging="269"/>
      </w:pPr>
      <w:rPr>
        <w:rFonts w:hint="default"/>
        <w:lang w:val="zh-CN" w:eastAsia="zh-CN" w:bidi="zh-CN"/>
      </w:rPr>
    </w:lvl>
  </w:abstractNum>
  <w:abstractNum w:abstractNumId="11">
    <w:nsid w:val="59ADCABA"/>
    <w:multiLevelType w:val="multilevel"/>
    <w:tmpl w:val="59ADCABA"/>
    <w:lvl w:ilvl="0" w:tentative="0">
      <w:start w:val="1"/>
      <w:numFmt w:val="decimal"/>
      <w:lvlText w:val="%1"/>
      <w:lvlJc w:val="left"/>
      <w:pPr>
        <w:ind w:left="463" w:hanging="243"/>
        <w:jc w:val="left"/>
      </w:pPr>
      <w:rPr>
        <w:rFonts w:hint="default"/>
        <w:b/>
        <w:bCs/>
        <w:w w:val="99"/>
        <w:lang w:val="zh-CN" w:eastAsia="zh-CN" w:bidi="zh-CN"/>
      </w:rPr>
    </w:lvl>
    <w:lvl w:ilvl="1" w:tentative="0">
      <w:start w:val="1"/>
      <w:numFmt w:val="decimal"/>
      <w:lvlText w:val="%1.%2"/>
      <w:lvlJc w:val="left"/>
      <w:pPr>
        <w:ind w:left="538" w:hanging="317"/>
        <w:jc w:val="left"/>
      </w:pPr>
      <w:rPr>
        <w:rFonts w:hint="default" w:ascii="Times New Roman" w:hAnsi="Times New Roman" w:eastAsia="Times New Roman" w:cs="Times New Roman"/>
        <w:w w:val="100"/>
        <w:sz w:val="21"/>
        <w:szCs w:val="21"/>
        <w:lang w:val="zh-CN" w:eastAsia="zh-CN" w:bidi="zh-CN"/>
      </w:rPr>
    </w:lvl>
    <w:lvl w:ilvl="2" w:tentative="0">
      <w:start w:val="1"/>
      <w:numFmt w:val="lowerLetter"/>
      <w:lvlText w:val="%3)"/>
      <w:lvlJc w:val="left"/>
      <w:pPr>
        <w:ind w:left="221" w:hanging="269"/>
        <w:jc w:val="left"/>
      </w:pPr>
      <w:rPr>
        <w:rFonts w:hint="default" w:ascii="Times New Roman" w:hAnsi="Times New Roman" w:eastAsia="Times New Roman" w:cs="Times New Roman"/>
        <w:spacing w:val="-1"/>
        <w:w w:val="100"/>
        <w:sz w:val="21"/>
        <w:szCs w:val="21"/>
        <w:lang w:val="zh-CN" w:eastAsia="zh-CN" w:bidi="zh-CN"/>
      </w:rPr>
    </w:lvl>
    <w:lvl w:ilvl="3" w:tentative="0">
      <w:start w:val="0"/>
      <w:numFmt w:val="bullet"/>
      <w:lvlText w:val="•"/>
      <w:lvlJc w:val="left"/>
      <w:pPr>
        <w:ind w:left="600" w:hanging="269"/>
      </w:pPr>
      <w:rPr>
        <w:rFonts w:hint="default"/>
        <w:lang w:val="zh-CN" w:eastAsia="zh-CN" w:bidi="zh-CN"/>
      </w:rPr>
    </w:lvl>
    <w:lvl w:ilvl="4" w:tentative="0">
      <w:start w:val="0"/>
      <w:numFmt w:val="bullet"/>
      <w:lvlText w:val="•"/>
      <w:lvlJc w:val="left"/>
      <w:pPr>
        <w:ind w:left="1889" w:hanging="269"/>
      </w:pPr>
      <w:rPr>
        <w:rFonts w:hint="default"/>
        <w:lang w:val="zh-CN" w:eastAsia="zh-CN" w:bidi="zh-CN"/>
      </w:rPr>
    </w:lvl>
    <w:lvl w:ilvl="5" w:tentative="0">
      <w:start w:val="0"/>
      <w:numFmt w:val="bullet"/>
      <w:lvlText w:val="•"/>
      <w:lvlJc w:val="left"/>
      <w:pPr>
        <w:ind w:left="3178" w:hanging="269"/>
      </w:pPr>
      <w:rPr>
        <w:rFonts w:hint="default"/>
        <w:lang w:val="zh-CN" w:eastAsia="zh-CN" w:bidi="zh-CN"/>
      </w:rPr>
    </w:lvl>
    <w:lvl w:ilvl="6" w:tentative="0">
      <w:start w:val="0"/>
      <w:numFmt w:val="bullet"/>
      <w:lvlText w:val="•"/>
      <w:lvlJc w:val="left"/>
      <w:pPr>
        <w:ind w:left="4468" w:hanging="269"/>
      </w:pPr>
      <w:rPr>
        <w:rFonts w:hint="default"/>
        <w:lang w:val="zh-CN" w:eastAsia="zh-CN" w:bidi="zh-CN"/>
      </w:rPr>
    </w:lvl>
    <w:lvl w:ilvl="7" w:tentative="0">
      <w:start w:val="0"/>
      <w:numFmt w:val="bullet"/>
      <w:lvlText w:val="•"/>
      <w:lvlJc w:val="left"/>
      <w:pPr>
        <w:ind w:left="5757" w:hanging="269"/>
      </w:pPr>
      <w:rPr>
        <w:rFonts w:hint="default"/>
        <w:lang w:val="zh-CN" w:eastAsia="zh-CN" w:bidi="zh-CN"/>
      </w:rPr>
    </w:lvl>
    <w:lvl w:ilvl="8" w:tentative="0">
      <w:start w:val="0"/>
      <w:numFmt w:val="bullet"/>
      <w:lvlText w:val="•"/>
      <w:lvlJc w:val="left"/>
      <w:pPr>
        <w:ind w:left="7047" w:hanging="269"/>
      </w:pPr>
      <w:rPr>
        <w:rFonts w:hint="default"/>
        <w:lang w:val="zh-CN" w:eastAsia="zh-CN" w:bidi="zh-CN"/>
      </w:rPr>
    </w:lvl>
  </w:abstractNum>
  <w:abstractNum w:abstractNumId="12">
    <w:nsid w:val="60382F6E"/>
    <w:multiLevelType w:val="multilevel"/>
    <w:tmpl w:val="60382F6E"/>
    <w:lvl w:ilvl="0" w:tentative="0">
      <w:start w:val="4"/>
      <w:numFmt w:val="decimal"/>
      <w:lvlText w:val="%1"/>
      <w:lvlJc w:val="left"/>
      <w:pPr>
        <w:ind w:left="880" w:hanging="240"/>
        <w:jc w:val="left"/>
      </w:pPr>
      <w:rPr>
        <w:rFonts w:hint="default" w:ascii="Times New Roman" w:hAnsi="Times New Roman" w:eastAsia="Times New Roman" w:cs="Times New Roman"/>
        <w:b/>
        <w:bCs/>
        <w:w w:val="99"/>
        <w:sz w:val="24"/>
        <w:szCs w:val="24"/>
        <w:lang w:val="zh-CN" w:eastAsia="zh-CN" w:bidi="zh-CN"/>
      </w:rPr>
    </w:lvl>
    <w:lvl w:ilvl="1" w:tentative="0">
      <w:start w:val="1"/>
      <w:numFmt w:val="decimal"/>
      <w:lvlText w:val="%1.%2"/>
      <w:lvlJc w:val="left"/>
      <w:pPr>
        <w:ind w:left="1007" w:hanging="368"/>
        <w:jc w:val="left"/>
      </w:pPr>
      <w:rPr>
        <w:rFonts w:hint="default" w:ascii="Times New Roman" w:hAnsi="Times New Roman" w:eastAsia="Times New Roman" w:cs="Times New Roman"/>
        <w:b/>
        <w:bCs/>
        <w:w w:val="100"/>
        <w:sz w:val="21"/>
        <w:szCs w:val="21"/>
        <w:lang w:val="zh-CN" w:eastAsia="zh-CN" w:bidi="zh-CN"/>
      </w:rPr>
    </w:lvl>
    <w:lvl w:ilvl="2" w:tentative="0">
      <w:start w:val="1"/>
      <w:numFmt w:val="decimal"/>
      <w:lvlText w:val="%1.%2.%3"/>
      <w:lvlJc w:val="left"/>
      <w:pPr>
        <w:ind w:left="1166" w:hanging="527"/>
        <w:jc w:val="left"/>
      </w:pPr>
      <w:rPr>
        <w:rFonts w:hint="default" w:ascii="Times New Roman" w:hAnsi="Times New Roman" w:eastAsia="Times New Roman" w:cs="Times New Roman"/>
        <w:w w:val="100"/>
        <w:sz w:val="21"/>
        <w:szCs w:val="21"/>
        <w:lang w:val="zh-CN" w:eastAsia="zh-CN" w:bidi="zh-CN"/>
      </w:rPr>
    </w:lvl>
    <w:lvl w:ilvl="3" w:tentative="0">
      <w:start w:val="1"/>
      <w:numFmt w:val="decimal"/>
      <w:lvlText w:val="%4."/>
      <w:lvlJc w:val="left"/>
      <w:pPr>
        <w:ind w:left="1895" w:hanging="264"/>
        <w:jc w:val="left"/>
      </w:pPr>
      <w:rPr>
        <w:rFonts w:hint="default" w:ascii="Times New Roman" w:hAnsi="Times New Roman" w:eastAsia="Times New Roman" w:cs="Times New Roman"/>
        <w:w w:val="100"/>
        <w:sz w:val="21"/>
        <w:szCs w:val="21"/>
        <w:lang w:val="zh-CN" w:eastAsia="zh-CN" w:bidi="zh-CN"/>
      </w:rPr>
    </w:lvl>
    <w:lvl w:ilvl="4" w:tentative="0">
      <w:start w:val="1"/>
      <w:numFmt w:val="lowerLetter"/>
      <w:lvlText w:val="%5."/>
      <w:lvlJc w:val="left"/>
      <w:pPr>
        <w:ind w:left="2166" w:hanging="252"/>
        <w:jc w:val="left"/>
      </w:pPr>
      <w:rPr>
        <w:rFonts w:hint="default" w:ascii="Times New Roman" w:hAnsi="Times New Roman" w:eastAsia="Times New Roman" w:cs="Times New Roman"/>
        <w:spacing w:val="-1"/>
        <w:w w:val="100"/>
        <w:sz w:val="21"/>
        <w:szCs w:val="21"/>
        <w:lang w:val="zh-CN" w:eastAsia="zh-CN" w:bidi="zh-CN"/>
      </w:rPr>
    </w:lvl>
    <w:lvl w:ilvl="5" w:tentative="0">
      <w:start w:val="0"/>
      <w:numFmt w:val="bullet"/>
      <w:lvlText w:val="•"/>
      <w:lvlJc w:val="left"/>
      <w:pPr>
        <w:ind w:left="3584" w:hanging="252"/>
      </w:pPr>
      <w:rPr>
        <w:rFonts w:hint="default"/>
        <w:lang w:val="zh-CN" w:eastAsia="zh-CN" w:bidi="zh-CN"/>
      </w:rPr>
    </w:lvl>
    <w:lvl w:ilvl="6" w:tentative="0">
      <w:start w:val="0"/>
      <w:numFmt w:val="bullet"/>
      <w:lvlText w:val="•"/>
      <w:lvlJc w:val="left"/>
      <w:pPr>
        <w:ind w:left="5008" w:hanging="252"/>
      </w:pPr>
      <w:rPr>
        <w:rFonts w:hint="default"/>
        <w:lang w:val="zh-CN" w:eastAsia="zh-CN" w:bidi="zh-CN"/>
      </w:rPr>
    </w:lvl>
    <w:lvl w:ilvl="7" w:tentative="0">
      <w:start w:val="0"/>
      <w:numFmt w:val="bullet"/>
      <w:lvlText w:val="•"/>
      <w:lvlJc w:val="left"/>
      <w:pPr>
        <w:ind w:left="6433" w:hanging="252"/>
      </w:pPr>
      <w:rPr>
        <w:rFonts w:hint="default"/>
        <w:lang w:val="zh-CN" w:eastAsia="zh-CN" w:bidi="zh-CN"/>
      </w:rPr>
    </w:lvl>
    <w:lvl w:ilvl="8" w:tentative="0">
      <w:start w:val="0"/>
      <w:numFmt w:val="bullet"/>
      <w:lvlText w:val="•"/>
      <w:lvlJc w:val="left"/>
      <w:pPr>
        <w:ind w:left="7857" w:hanging="252"/>
      </w:pPr>
      <w:rPr>
        <w:rFonts w:hint="default"/>
        <w:lang w:val="zh-CN" w:eastAsia="zh-CN" w:bidi="zh-CN"/>
      </w:rPr>
    </w:lvl>
  </w:abstractNum>
  <w:num w:numId="1">
    <w:abstractNumId w:val="5"/>
  </w:num>
  <w:num w:numId="2">
    <w:abstractNumId w:val="8"/>
  </w:num>
  <w:num w:numId="3">
    <w:abstractNumId w:val="11"/>
  </w:num>
  <w:num w:numId="4">
    <w:abstractNumId w:val="2"/>
  </w:num>
  <w:num w:numId="5">
    <w:abstractNumId w:val="4"/>
  </w:num>
  <w:num w:numId="6">
    <w:abstractNumId w:val="3"/>
  </w:num>
  <w:num w:numId="7">
    <w:abstractNumId w:val="0"/>
  </w:num>
  <w:num w:numId="8">
    <w:abstractNumId w:val="10"/>
  </w:num>
  <w:num w:numId="9">
    <w:abstractNumId w:val="12"/>
  </w:num>
  <w:num w:numId="10">
    <w:abstractNumId w:val="7"/>
  </w:num>
  <w:num w:numId="11">
    <w:abstractNumId w:val="9"/>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21311E2C"/>
    <w:rsid w:val="27022FEF"/>
    <w:rsid w:val="55D42EE5"/>
    <w:rsid w:val="775053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41"/>
      <w:ind w:left="221"/>
      <w:outlineLvl w:val="1"/>
    </w:pPr>
    <w:rPr>
      <w:rFonts w:ascii="宋体" w:hAnsi="宋体" w:eastAsia="宋体" w:cs="宋体"/>
      <w:b/>
      <w:bCs/>
      <w:sz w:val="28"/>
      <w:szCs w:val="28"/>
      <w:lang w:val="zh-CN" w:eastAsia="zh-CN" w:bidi="zh-CN"/>
    </w:rPr>
  </w:style>
  <w:style w:type="paragraph" w:styleId="3">
    <w:name w:val="heading 2"/>
    <w:basedOn w:val="1"/>
    <w:next w:val="1"/>
    <w:qFormat/>
    <w:uiPriority w:val="1"/>
    <w:pPr>
      <w:ind w:left="461" w:hanging="241"/>
      <w:outlineLvl w:val="2"/>
    </w:pPr>
    <w:rPr>
      <w:rFonts w:ascii="宋体" w:hAnsi="宋体" w:eastAsia="宋体" w:cs="宋体"/>
      <w:b/>
      <w:bCs/>
      <w:sz w:val="24"/>
      <w:szCs w:val="24"/>
      <w:lang w:val="zh-CN" w:eastAsia="zh-CN" w:bidi="zh-CN"/>
    </w:rPr>
  </w:style>
  <w:style w:type="paragraph" w:styleId="4">
    <w:name w:val="heading 3"/>
    <w:basedOn w:val="1"/>
    <w:next w:val="1"/>
    <w:qFormat/>
    <w:uiPriority w:val="1"/>
    <w:pPr>
      <w:ind w:left="1007" w:hanging="368"/>
      <w:outlineLvl w:val="3"/>
    </w:pPr>
    <w:rPr>
      <w:rFonts w:ascii="宋体" w:hAnsi="宋体" w:eastAsia="宋体" w:cs="宋体"/>
      <w:b/>
      <w:bCs/>
      <w:sz w:val="21"/>
      <w:szCs w:val="21"/>
      <w:lang w:val="zh-CN" w:eastAsia="zh-CN" w:bidi="zh-CN"/>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nhideWhenUsed/>
    <w:uiPriority w:val="1"/>
  </w:style>
  <w:style w:type="table" w:default="1" w:styleId="8">
    <w:name w:val="Normal Table"/>
    <w:semiHidden/>
    <w:uiPriority w:val="0"/>
    <w:tblPr>
      <w:tblCellMar>
        <w:top w:w="0" w:type="dxa"/>
        <w:left w:w="108" w:type="dxa"/>
        <w:bottom w:w="0" w:type="dxa"/>
        <w:right w:w="108" w:type="dxa"/>
      </w:tblCellMar>
    </w:tblPr>
  </w:style>
  <w:style w:type="paragraph" w:styleId="6">
    <w:name w:val="Body Text"/>
    <w:basedOn w:val="1"/>
    <w:qFormat/>
    <w:uiPriority w:val="1"/>
    <w:pPr>
      <w:ind w:left="221"/>
    </w:pPr>
    <w:rPr>
      <w:rFonts w:ascii="宋体" w:hAnsi="宋体" w:eastAsia="宋体" w:cs="宋体"/>
      <w:sz w:val="21"/>
      <w:szCs w:val="21"/>
      <w:lang w:val="zh-CN" w:eastAsia="zh-CN" w:bidi="zh-CN"/>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221"/>
    </w:pPr>
    <w:rPr>
      <w:rFonts w:ascii="宋体" w:hAnsi="宋体" w:eastAsia="宋体" w:cs="宋体"/>
      <w:lang w:val="zh-CN" w:eastAsia="zh-CN" w:bidi="zh-CN"/>
    </w:rPr>
  </w:style>
  <w:style w:type="paragraph" w:customStyle="1" w:styleId="12">
    <w:name w:val="Table Paragraph"/>
    <w:basedOn w:val="1"/>
    <w:qFormat/>
    <w:uiPriority w:val="1"/>
    <w:pPr>
      <w:ind w:left="107"/>
    </w:pPr>
    <w:rPr>
      <w:rFonts w:ascii="宋体" w:hAnsi="宋体" w:eastAsia="宋体" w:cs="宋体"/>
      <w:lang w:val="zh-CN" w:eastAsia="zh-CN" w:bidi="zh-CN"/>
    </w:rPr>
  </w:style>
  <w:style w:type="paragraph" w:customStyle="1" w:styleId="13">
    <w:name w:val="WPSOffice手动目录 1"/>
    <w:uiPriority w:val="0"/>
    <w:pPr>
      <w:ind w:leftChars="0"/>
    </w:pPr>
    <w:rPr>
      <w:sz w:val="20"/>
      <w:szCs w:val="20"/>
    </w:rPr>
  </w:style>
  <w:style w:type="paragraph" w:customStyle="1" w:styleId="14">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47.png"/><Relationship Id="rId55" Type="http://schemas.openxmlformats.org/officeDocument/2006/relationships/image" Target="media/image46.jpe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jpe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footer" Target="footer1.xml"/><Relationship Id="rId49" Type="http://schemas.openxmlformats.org/officeDocument/2006/relationships/image" Target="media/image40.jpeg"/><Relationship Id="rId48" Type="http://schemas.openxmlformats.org/officeDocument/2006/relationships/image" Target="media/image39.jpeg"/><Relationship Id="rId47" Type="http://schemas.openxmlformats.org/officeDocument/2006/relationships/image" Target="media/image38.jpeg"/><Relationship Id="rId46" Type="http://schemas.openxmlformats.org/officeDocument/2006/relationships/image" Target="media/image37.jpeg"/><Relationship Id="rId45" Type="http://schemas.openxmlformats.org/officeDocument/2006/relationships/image" Target="media/image36.jpeg"/><Relationship Id="rId44" Type="http://schemas.openxmlformats.org/officeDocument/2006/relationships/image" Target="media/image35.jpeg"/><Relationship Id="rId43" Type="http://schemas.openxmlformats.org/officeDocument/2006/relationships/image" Target="media/image34.jpe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jpeg"/><Relationship Id="rId4" Type="http://schemas.openxmlformats.org/officeDocument/2006/relationships/endnotes" Target="endnotes.xml"/><Relationship Id="rId39" Type="http://schemas.openxmlformats.org/officeDocument/2006/relationships/image" Target="media/image30.jpeg"/><Relationship Id="rId38" Type="http://schemas.openxmlformats.org/officeDocument/2006/relationships/image" Target="media/image29.jpe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footnotes" Target="footnotes.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2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17915</Words>
  <Characters>18303</Characters>
  <TotalTime>3</TotalTime>
  <ScaleCrop>false</ScaleCrop>
  <LinksUpToDate>false</LinksUpToDate>
  <CharactersWithSpaces>18855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2022-04-01T08:16:00Z</dcterms:created>
  <dc:creator>王 霄鹂</dc:creator>
  <cp:lastModifiedBy>Ray</cp:lastModifiedBy>
  <dcterms:modified xsi:type="dcterms:W3CDTF">2022-04-01T08:39:47Z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2010</vt:lpwstr>
  </property>
  <property fmtid="{D5CDD505-2E9C-101B-9397-08002B2CF9AE}" pid="4" name="LastSaved">
    <vt:filetime>2022-04-01T00:00:00Z</vt:filetime>
  </property>
  <property fmtid="{D5CDD505-2E9C-101B-9397-08002B2CF9AE}" pid="5" name="KSOProductBuildVer">
    <vt:lpwstr>2052-11.1.0.11365</vt:lpwstr>
  </property>
  <property fmtid="{D5CDD505-2E9C-101B-9397-08002B2CF9AE}" pid="6" name="ICV">
    <vt:lpwstr>9A1B2809E7B248818510A29DE32F33CA</vt:lpwstr>
  </property>
</Properties>
</file>